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A7" w:rsidRPr="00B908A7" w:rsidRDefault="00B908A7" w:rsidP="00B908A7">
      <w:pPr>
        <w:rPr>
          <w:b/>
          <w:sz w:val="24"/>
          <w:szCs w:val="24"/>
        </w:rPr>
      </w:pPr>
      <w:r w:rsidRPr="00B908A7">
        <w:rPr>
          <w:b/>
          <w:sz w:val="24"/>
          <w:szCs w:val="24"/>
        </w:rPr>
        <w:t>2010 Trial: Hormones (HRT)</w:t>
      </w:r>
    </w:p>
    <w:p w:rsidR="00B908A7" w:rsidRPr="00646F19" w:rsidRDefault="00B908A7" w:rsidP="00B908A7">
      <w:pPr>
        <w:pStyle w:val="Heading3"/>
        <w:rPr>
          <w:rFonts w:ascii="Trebuchet MS" w:eastAsia="Times New Roman" w:hAnsi="Trebuchet MS"/>
          <w:b/>
          <w:sz w:val="22"/>
          <w:szCs w:val="22"/>
          <w:lang w:eastAsia="en-GB"/>
        </w:rPr>
      </w:pPr>
      <w:proofErr w:type="spellStart"/>
      <w:r w:rsidRPr="00646F19">
        <w:rPr>
          <w:rFonts w:ascii="Trebuchet MS" w:eastAsia="Times New Roman" w:hAnsi="Trebuchet MS"/>
          <w:b/>
          <w:sz w:val="22"/>
          <w:szCs w:val="22"/>
          <w:lang w:eastAsia="en-GB"/>
        </w:rPr>
        <w:t>Transdermal</w:t>
      </w:r>
      <w:proofErr w:type="spellEnd"/>
      <w:r w:rsidRPr="00646F19">
        <w:rPr>
          <w:rFonts w:ascii="Trebuchet MS" w:eastAsia="Times New Roman" w:hAnsi="Trebuchet MS"/>
          <w:b/>
          <w:sz w:val="22"/>
          <w:szCs w:val="22"/>
          <w:lang w:eastAsia="en-GB"/>
        </w:rPr>
        <w:t xml:space="preserve"> </w:t>
      </w:r>
      <w:proofErr w:type="spellStart"/>
      <w:r w:rsidRPr="00646F19">
        <w:rPr>
          <w:rFonts w:ascii="Trebuchet MS" w:eastAsia="Times New Roman" w:hAnsi="Trebuchet MS"/>
          <w:b/>
          <w:sz w:val="22"/>
          <w:szCs w:val="22"/>
          <w:lang w:eastAsia="en-GB"/>
        </w:rPr>
        <w:t>estradiol</w:t>
      </w:r>
      <w:proofErr w:type="spellEnd"/>
      <w:r w:rsidRPr="00646F19">
        <w:rPr>
          <w:rFonts w:ascii="Trebuchet MS" w:eastAsia="Times New Roman" w:hAnsi="Trebuchet MS"/>
          <w:b/>
          <w:sz w:val="22"/>
          <w:szCs w:val="22"/>
          <w:lang w:eastAsia="en-GB"/>
        </w:rPr>
        <w:t xml:space="preserve"> and oral or vaginal natural progesterone: bleeding patterns</w:t>
      </w:r>
    </w:p>
    <w:p w:rsidR="00B908A7" w:rsidRPr="00646F19" w:rsidRDefault="00B908A7" w:rsidP="00B908A7"/>
    <w:p w:rsidR="00B908A7" w:rsidRPr="00B908A7" w:rsidRDefault="00B908A7" w:rsidP="00B908A7">
      <w:pPr>
        <w:rPr>
          <w:b/>
          <w:bCs/>
          <w:sz w:val="20"/>
          <w:szCs w:val="20"/>
        </w:rPr>
      </w:pPr>
      <w:r w:rsidRPr="00B908A7">
        <w:rPr>
          <w:b/>
          <w:bCs/>
          <w:sz w:val="20"/>
          <w:szCs w:val="20"/>
        </w:rPr>
        <w:t xml:space="preserve">Link: </w:t>
      </w:r>
      <w:hyperlink r:id="rId4" w:history="1">
        <w:r w:rsidRPr="00B908A7">
          <w:rPr>
            <w:rFonts w:eastAsia="Times New Roman" w:cs="Calibri"/>
            <w:sz w:val="20"/>
            <w:szCs w:val="20"/>
            <w:u w:val="single"/>
            <w:lang w:eastAsia="en-GB"/>
          </w:rPr>
          <w:t xml:space="preserve">https://pubmed.ncbi.nlm.nih.gov/20575654/ </w:t>
        </w:r>
      </w:hyperlink>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Year published: </w:t>
      </w:r>
      <w:r w:rsidRPr="00B908A7">
        <w:rPr>
          <w:rFonts w:eastAsia="Times New Roman" w:cs="Calibri"/>
          <w:sz w:val="20"/>
          <w:szCs w:val="20"/>
          <w:lang w:eastAsia="en-GB"/>
        </w:rPr>
        <w:t>2010</w:t>
      </w:r>
    </w:p>
    <w:p w:rsidR="00B908A7" w:rsidRPr="00B908A7" w:rsidRDefault="00B908A7" w:rsidP="00B908A7">
      <w:pPr>
        <w:rPr>
          <w:b/>
          <w:bCs/>
          <w:sz w:val="20"/>
          <w:szCs w:val="20"/>
        </w:rPr>
      </w:pPr>
    </w:p>
    <w:p w:rsidR="00B908A7" w:rsidRPr="00B908A7" w:rsidRDefault="00B908A7" w:rsidP="00B908A7">
      <w:pPr>
        <w:rPr>
          <w:b/>
          <w:bCs/>
          <w:sz w:val="20"/>
          <w:szCs w:val="20"/>
        </w:rPr>
      </w:pPr>
      <w:proofErr w:type="spellStart"/>
      <w:r w:rsidRPr="00B908A7">
        <w:rPr>
          <w:b/>
          <w:bCs/>
          <w:sz w:val="20"/>
          <w:szCs w:val="20"/>
        </w:rPr>
        <w:t>Pubmed</w:t>
      </w:r>
      <w:proofErr w:type="spellEnd"/>
      <w:r w:rsidRPr="00B908A7">
        <w:rPr>
          <w:b/>
          <w:bCs/>
          <w:sz w:val="20"/>
          <w:szCs w:val="20"/>
        </w:rPr>
        <w:t xml:space="preserve"> classification: </w:t>
      </w:r>
      <w:r w:rsidRPr="00B908A7">
        <w:rPr>
          <w:rFonts w:eastAsia="Times New Roman" w:cs="Calibri"/>
          <w:sz w:val="20"/>
          <w:szCs w:val="20"/>
          <w:lang w:eastAsia="en-GB"/>
        </w:rPr>
        <w:t>Randomised Controlled Trial.</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Objective: </w:t>
      </w:r>
      <w:r w:rsidRPr="00B908A7">
        <w:rPr>
          <w:rFonts w:eastAsia="Times New Roman" w:cs="Calibri"/>
          <w:sz w:val="20"/>
          <w:szCs w:val="20"/>
          <w:lang w:eastAsia="en-GB"/>
        </w:rPr>
        <w:t xml:space="preserve">To evaluate the effects on bleeding pattern of two different doses of natural progesterone (NP) administered per </w:t>
      </w:r>
      <w:proofErr w:type="spellStart"/>
      <w:r w:rsidRPr="00B908A7">
        <w:rPr>
          <w:rFonts w:eastAsia="Times New Roman" w:cs="Calibri"/>
          <w:sz w:val="20"/>
          <w:szCs w:val="20"/>
          <w:lang w:eastAsia="en-GB"/>
        </w:rPr>
        <w:t>os</w:t>
      </w:r>
      <w:proofErr w:type="spellEnd"/>
      <w:r w:rsidRPr="00B908A7">
        <w:rPr>
          <w:rFonts w:eastAsia="Times New Roman" w:cs="Calibri"/>
          <w:sz w:val="20"/>
          <w:szCs w:val="20"/>
          <w:lang w:eastAsia="en-GB"/>
        </w:rPr>
        <w:t xml:space="preserve"> or per vagina in association with </w:t>
      </w:r>
      <w:proofErr w:type="spellStart"/>
      <w:r w:rsidRPr="00B908A7">
        <w:rPr>
          <w:rFonts w:eastAsia="Times New Roman" w:cs="Calibri"/>
          <w:sz w:val="20"/>
          <w:szCs w:val="20"/>
          <w:lang w:eastAsia="en-GB"/>
        </w:rPr>
        <w:t>transdermal</w:t>
      </w:r>
      <w:proofErr w:type="spellEnd"/>
      <w:r w:rsidRPr="00B908A7">
        <w:rPr>
          <w:rFonts w:eastAsia="Times New Roman" w:cs="Calibri"/>
          <w:sz w:val="20"/>
          <w:szCs w:val="20"/>
          <w:lang w:eastAsia="en-GB"/>
        </w:rPr>
        <w:t xml:space="preserve"> </w:t>
      </w:r>
      <w:proofErr w:type="spellStart"/>
      <w:r w:rsidRPr="00B908A7">
        <w:rPr>
          <w:rFonts w:eastAsia="Times New Roman" w:cs="Calibri"/>
          <w:sz w:val="20"/>
          <w:szCs w:val="20"/>
          <w:lang w:eastAsia="en-GB"/>
        </w:rPr>
        <w:t>estradiol</w:t>
      </w:r>
      <w:proofErr w:type="spellEnd"/>
      <w:r w:rsidRPr="00B908A7">
        <w:rPr>
          <w:rFonts w:eastAsia="Times New Roman" w:cs="Calibri"/>
          <w:sz w:val="20"/>
          <w:szCs w:val="20"/>
          <w:lang w:eastAsia="en-GB"/>
        </w:rPr>
        <w:t xml:space="preserve"> in a continuous, sequential </w:t>
      </w:r>
      <w:proofErr w:type="spellStart"/>
      <w:r w:rsidRPr="00B908A7">
        <w:rPr>
          <w:rFonts w:eastAsia="Times New Roman" w:cs="Calibri"/>
          <w:sz w:val="20"/>
          <w:szCs w:val="20"/>
          <w:lang w:eastAsia="en-GB"/>
        </w:rPr>
        <w:t>estrogen</w:t>
      </w:r>
      <w:proofErr w:type="spellEnd"/>
      <w:r w:rsidRPr="00B908A7">
        <w:rPr>
          <w:rFonts w:eastAsia="Times New Roman" w:cs="Calibri"/>
          <w:sz w:val="20"/>
          <w:szCs w:val="20"/>
          <w:lang w:eastAsia="en-GB"/>
        </w:rPr>
        <w:t>-progestin therapy.</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Blind/double blind? </w:t>
      </w:r>
      <w:proofErr w:type="gramStart"/>
      <w:r w:rsidRPr="00B908A7">
        <w:rPr>
          <w:rFonts w:eastAsia="Times New Roman" w:cs="Calibri"/>
          <w:sz w:val="20"/>
          <w:szCs w:val="20"/>
          <w:lang w:eastAsia="en-GB"/>
        </w:rPr>
        <w:t>Unknown.</w:t>
      </w:r>
      <w:proofErr w:type="gramEnd"/>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Randomised?</w:t>
      </w:r>
      <w:r w:rsidR="003A5E62">
        <w:rPr>
          <w:b/>
          <w:bCs/>
          <w:sz w:val="20"/>
          <w:szCs w:val="20"/>
        </w:rPr>
        <w:t xml:space="preserve"> </w:t>
      </w:r>
      <w:r w:rsidRPr="00B908A7">
        <w:rPr>
          <w:b/>
          <w:bCs/>
          <w:sz w:val="20"/>
          <w:szCs w:val="20"/>
        </w:rPr>
        <w:t xml:space="preserve"> </w:t>
      </w:r>
      <w:r w:rsidRPr="00B908A7">
        <w:rPr>
          <w:rFonts w:eastAsia="Times New Roman" w:cs="Calibri"/>
          <w:sz w:val="20"/>
          <w:szCs w:val="20"/>
          <w:lang w:eastAsia="en-GB"/>
        </w:rPr>
        <w:t>Yes.</w:t>
      </w:r>
    </w:p>
    <w:p w:rsidR="00B908A7" w:rsidRPr="00B908A7" w:rsidRDefault="00B908A7" w:rsidP="00B908A7">
      <w:pPr>
        <w:rPr>
          <w:b/>
          <w:bCs/>
          <w:sz w:val="20"/>
          <w:szCs w:val="20"/>
        </w:rPr>
      </w:pPr>
    </w:p>
    <w:p w:rsidR="00B908A7" w:rsidRPr="00B908A7" w:rsidRDefault="00B908A7" w:rsidP="00B908A7">
      <w:pPr>
        <w:rPr>
          <w:b/>
          <w:bCs/>
          <w:sz w:val="20"/>
          <w:szCs w:val="20"/>
        </w:rPr>
      </w:pPr>
      <w:proofErr w:type="gramStart"/>
      <w:r w:rsidRPr="00B908A7">
        <w:rPr>
          <w:b/>
          <w:bCs/>
          <w:sz w:val="20"/>
          <w:szCs w:val="20"/>
        </w:rPr>
        <w:t>Placebo?</w:t>
      </w:r>
      <w:proofErr w:type="gramEnd"/>
      <w:r w:rsidRPr="00B908A7">
        <w:rPr>
          <w:b/>
          <w:bCs/>
          <w:sz w:val="20"/>
          <w:szCs w:val="20"/>
        </w:rPr>
        <w:t xml:space="preserve"> </w:t>
      </w:r>
      <w:r w:rsidR="003A5E62">
        <w:rPr>
          <w:b/>
          <w:bCs/>
          <w:sz w:val="20"/>
          <w:szCs w:val="20"/>
        </w:rPr>
        <w:t xml:space="preserve"> </w:t>
      </w:r>
      <w:r w:rsidRPr="00B908A7">
        <w:rPr>
          <w:rFonts w:eastAsia="Times New Roman" w:cs="Calibri"/>
          <w:sz w:val="20"/>
          <w:szCs w:val="20"/>
          <w:lang w:eastAsia="en-GB"/>
        </w:rPr>
        <w:t>No.</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Participant information: </w:t>
      </w:r>
      <w:r w:rsidRPr="00B908A7">
        <w:rPr>
          <w:rFonts w:eastAsia="Times New Roman" w:cs="Calibri"/>
          <w:sz w:val="20"/>
          <w:szCs w:val="20"/>
          <w:lang w:eastAsia="en-GB"/>
        </w:rPr>
        <w:t>100 patients.</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Treatment length: </w:t>
      </w:r>
      <w:r w:rsidRPr="00B908A7">
        <w:rPr>
          <w:rFonts w:eastAsia="Times New Roman" w:cs="Calibri"/>
          <w:sz w:val="20"/>
          <w:szCs w:val="20"/>
          <w:lang w:eastAsia="en-GB"/>
        </w:rPr>
        <w:t>12 cycles.</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Drug and dosage: </w:t>
      </w:r>
      <w:r w:rsidRPr="00B908A7">
        <w:rPr>
          <w:rFonts w:eastAsia="Times New Roman" w:cs="Calibri"/>
          <w:sz w:val="20"/>
          <w:szCs w:val="20"/>
          <w:lang w:eastAsia="en-GB"/>
        </w:rPr>
        <w:t xml:space="preserve">Each group received </w:t>
      </w:r>
      <w:proofErr w:type="spellStart"/>
      <w:r w:rsidRPr="00B908A7">
        <w:rPr>
          <w:rFonts w:eastAsia="Times New Roman" w:cs="Calibri"/>
          <w:sz w:val="20"/>
          <w:szCs w:val="20"/>
          <w:lang w:eastAsia="en-GB"/>
        </w:rPr>
        <w:t>transdermal</w:t>
      </w:r>
      <w:proofErr w:type="spellEnd"/>
      <w:r w:rsidRPr="00B908A7">
        <w:rPr>
          <w:rFonts w:eastAsia="Times New Roman" w:cs="Calibri"/>
          <w:sz w:val="20"/>
          <w:szCs w:val="20"/>
          <w:lang w:eastAsia="en-GB"/>
        </w:rPr>
        <w:t xml:space="preserve"> 17beta-estradiol treatment at the dose </w:t>
      </w:r>
      <w:proofErr w:type="gramStart"/>
      <w:r w:rsidRPr="00B908A7">
        <w:rPr>
          <w:rFonts w:eastAsia="Times New Roman" w:cs="Calibri"/>
          <w:sz w:val="20"/>
          <w:szCs w:val="20"/>
          <w:lang w:eastAsia="en-GB"/>
        </w:rPr>
        <w:t xml:space="preserve">of 50 </w:t>
      </w:r>
      <w:proofErr w:type="spellStart"/>
      <w:r w:rsidRPr="00B908A7">
        <w:rPr>
          <w:rFonts w:eastAsia="Times New Roman" w:cs="Calibri"/>
          <w:sz w:val="20"/>
          <w:szCs w:val="20"/>
          <w:lang w:eastAsia="en-GB"/>
        </w:rPr>
        <w:t>microg</w:t>
      </w:r>
      <w:proofErr w:type="spellEnd"/>
      <w:r w:rsidRPr="00B908A7">
        <w:rPr>
          <w:rFonts w:eastAsia="Times New Roman" w:cs="Calibri"/>
          <w:sz w:val="20"/>
          <w:szCs w:val="20"/>
          <w:lang w:eastAsia="en-GB"/>
        </w:rPr>
        <w:t>/day</w:t>
      </w:r>
      <w:proofErr w:type="gramEnd"/>
      <w:r w:rsidRPr="00B908A7">
        <w:rPr>
          <w:rFonts w:eastAsia="Times New Roman" w:cs="Calibri"/>
          <w:sz w:val="20"/>
          <w:szCs w:val="20"/>
          <w:lang w:eastAsia="en-GB"/>
        </w:rPr>
        <w:t xml:space="preserve">. Groups A and B received NP per </w:t>
      </w:r>
      <w:proofErr w:type="spellStart"/>
      <w:r w:rsidRPr="00B908A7">
        <w:rPr>
          <w:rFonts w:eastAsia="Times New Roman" w:cs="Calibri"/>
          <w:sz w:val="20"/>
          <w:szCs w:val="20"/>
          <w:lang w:eastAsia="en-GB"/>
        </w:rPr>
        <w:t>os</w:t>
      </w:r>
      <w:proofErr w:type="spellEnd"/>
      <w:r w:rsidRPr="00B908A7">
        <w:rPr>
          <w:rFonts w:eastAsia="Times New Roman" w:cs="Calibri"/>
          <w:sz w:val="20"/>
          <w:szCs w:val="20"/>
          <w:lang w:eastAsia="en-GB"/>
        </w:rPr>
        <w:t xml:space="preserve"> at the dose of 100 mg/day and 200 mg/day, respectively. </w:t>
      </w:r>
      <w:proofErr w:type="gramStart"/>
      <w:r w:rsidRPr="00B908A7">
        <w:rPr>
          <w:rFonts w:eastAsia="Times New Roman" w:cs="Calibri"/>
          <w:sz w:val="20"/>
          <w:szCs w:val="20"/>
          <w:lang w:eastAsia="en-GB"/>
        </w:rPr>
        <w:t>Groups C and D received NP per vagina at the dose of 100 mg/day and 200 mg/day, respectively.</w:t>
      </w:r>
      <w:proofErr w:type="gramEnd"/>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Side-effects assessment: </w:t>
      </w:r>
      <w:r w:rsidRPr="00B908A7">
        <w:rPr>
          <w:rFonts w:eastAsia="Times New Roman" w:cs="Calibri"/>
          <w:sz w:val="20"/>
          <w:szCs w:val="20"/>
          <w:lang w:eastAsia="en-GB"/>
        </w:rPr>
        <w:t xml:space="preserve">No significant differences were observed in endometrial thickness between groups, suggesting that all treatments are effective in balancing the effects of </w:t>
      </w:r>
      <w:proofErr w:type="spellStart"/>
      <w:r w:rsidRPr="00B908A7">
        <w:rPr>
          <w:rFonts w:eastAsia="Times New Roman" w:cs="Calibri"/>
          <w:sz w:val="20"/>
          <w:szCs w:val="20"/>
          <w:lang w:eastAsia="en-GB"/>
        </w:rPr>
        <w:t>estradiol</w:t>
      </w:r>
      <w:proofErr w:type="spellEnd"/>
      <w:r w:rsidRPr="00B908A7">
        <w:rPr>
          <w:rFonts w:eastAsia="Times New Roman" w:cs="Calibri"/>
          <w:sz w:val="20"/>
          <w:szCs w:val="20"/>
          <w:lang w:eastAsia="en-GB"/>
        </w:rPr>
        <w:t xml:space="preserve"> on </w:t>
      </w:r>
      <w:proofErr w:type="spellStart"/>
      <w:r w:rsidRPr="00B908A7">
        <w:rPr>
          <w:rFonts w:eastAsia="Times New Roman" w:cs="Calibri"/>
          <w:sz w:val="20"/>
          <w:szCs w:val="20"/>
          <w:lang w:eastAsia="en-GB"/>
        </w:rPr>
        <w:t>endometrium</w:t>
      </w:r>
      <w:proofErr w:type="spellEnd"/>
      <w:r w:rsidRPr="00B908A7">
        <w:rPr>
          <w:rFonts w:eastAsia="Times New Roman" w:cs="Calibri"/>
          <w:sz w:val="20"/>
          <w:szCs w:val="20"/>
          <w:lang w:eastAsia="en-GB"/>
        </w:rPr>
        <w:t xml:space="preserve">. </w:t>
      </w:r>
    </w:p>
    <w:p w:rsidR="00B908A7" w:rsidRPr="00B908A7" w:rsidRDefault="00B908A7" w:rsidP="00B908A7">
      <w:pPr>
        <w:rPr>
          <w:rFonts w:eastAsia="Times New Roman" w:cs="Calibri"/>
          <w:sz w:val="20"/>
          <w:szCs w:val="20"/>
          <w:lang w:eastAsia="en-GB"/>
        </w:rPr>
      </w:pPr>
    </w:p>
    <w:p w:rsidR="00B908A7" w:rsidRPr="00B908A7" w:rsidRDefault="00B908A7" w:rsidP="00B908A7">
      <w:pPr>
        <w:rPr>
          <w:rFonts w:eastAsia="Times New Roman" w:cs="Calibri"/>
          <w:sz w:val="20"/>
          <w:szCs w:val="20"/>
          <w:lang w:eastAsia="en-GB"/>
        </w:rPr>
      </w:pPr>
      <w:r w:rsidRPr="00B908A7">
        <w:rPr>
          <w:rFonts w:eastAsia="Times New Roman" w:cs="Calibri"/>
          <w:sz w:val="20"/>
          <w:szCs w:val="20"/>
          <w:lang w:eastAsia="en-GB"/>
        </w:rPr>
        <w:t xml:space="preserve">Regarding bleeding control, patients in Groups C and D showed a higher number of episodes of regular bleeding than patients in Groups A and B and fewer episodes of spotting. The better control of bleeding was associated with </w:t>
      </w:r>
      <w:proofErr w:type="gramStart"/>
      <w:r w:rsidRPr="00B908A7">
        <w:rPr>
          <w:rFonts w:eastAsia="Times New Roman" w:cs="Calibri"/>
          <w:sz w:val="20"/>
          <w:szCs w:val="20"/>
          <w:lang w:eastAsia="en-GB"/>
        </w:rPr>
        <w:t>a higher</w:t>
      </w:r>
      <w:proofErr w:type="gramEnd"/>
      <w:r w:rsidRPr="00B908A7">
        <w:rPr>
          <w:rFonts w:eastAsia="Times New Roman" w:cs="Calibri"/>
          <w:sz w:val="20"/>
          <w:szCs w:val="20"/>
          <w:lang w:eastAsia="en-GB"/>
        </w:rPr>
        <w:t xml:space="preserve"> treatment compliance in patients who received vaginal NP, with a larger percentage of women completing the study. </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Conclusion: </w:t>
      </w:r>
      <w:proofErr w:type="spellStart"/>
      <w:r w:rsidRPr="00B908A7">
        <w:rPr>
          <w:rFonts w:eastAsia="Times New Roman" w:cs="Calibri"/>
          <w:sz w:val="20"/>
          <w:szCs w:val="20"/>
          <w:lang w:eastAsia="en-GB"/>
        </w:rPr>
        <w:t>Transdermal</w:t>
      </w:r>
      <w:proofErr w:type="spellEnd"/>
      <w:r w:rsidRPr="00B908A7">
        <w:rPr>
          <w:rFonts w:eastAsia="Times New Roman" w:cs="Calibri"/>
          <w:sz w:val="20"/>
          <w:szCs w:val="20"/>
          <w:lang w:eastAsia="en-GB"/>
        </w:rPr>
        <w:t xml:space="preserve"> </w:t>
      </w:r>
      <w:proofErr w:type="spellStart"/>
      <w:r w:rsidRPr="00B908A7">
        <w:rPr>
          <w:rFonts w:eastAsia="Times New Roman" w:cs="Calibri"/>
          <w:sz w:val="20"/>
          <w:szCs w:val="20"/>
          <w:lang w:eastAsia="en-GB"/>
        </w:rPr>
        <w:t>estrogen</w:t>
      </w:r>
      <w:proofErr w:type="spellEnd"/>
      <w:r w:rsidRPr="00B908A7">
        <w:rPr>
          <w:rFonts w:eastAsia="Times New Roman" w:cs="Calibri"/>
          <w:sz w:val="20"/>
          <w:szCs w:val="20"/>
          <w:lang w:eastAsia="en-GB"/>
        </w:rPr>
        <w:t xml:space="preserve"> replacement therapy combined with 100 mg of micronized NP administered per vagina from the 14th day to the 25th day of each 28-day cycle leads to good cycle control and provides excellent patient satisfaction without serious side-effects. </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Considerations for future: </w:t>
      </w:r>
      <w:r w:rsidRPr="00B908A7">
        <w:rPr>
          <w:rFonts w:eastAsia="Times New Roman" w:cs="Calibri"/>
          <w:sz w:val="20"/>
          <w:szCs w:val="20"/>
          <w:lang w:eastAsia="en-GB"/>
        </w:rPr>
        <w:t>This therapy could be a treatment of first choice in early postmenopausal patients.</w:t>
      </w:r>
    </w:p>
    <w:p w:rsidR="00B908A7" w:rsidRPr="00B908A7" w:rsidRDefault="00B908A7" w:rsidP="00B908A7">
      <w:pPr>
        <w:rPr>
          <w:sz w:val="20"/>
          <w:szCs w:val="20"/>
        </w:rPr>
      </w:pPr>
    </w:p>
    <w:p w:rsidR="00B908A7" w:rsidRDefault="00D444F4" w:rsidP="00D444F4">
      <w:pPr>
        <w:spacing w:after="160" w:line="259" w:lineRule="auto"/>
        <w:rPr>
          <w:sz w:val="28"/>
          <w:szCs w:val="28"/>
        </w:rPr>
      </w:pPr>
      <w:r>
        <w:rPr>
          <w:sz w:val="28"/>
          <w:szCs w:val="28"/>
        </w:rPr>
        <w:br w:type="page"/>
      </w:r>
    </w:p>
    <w:p w:rsidR="00B908A7" w:rsidRPr="00B908A7" w:rsidRDefault="00B908A7" w:rsidP="00B908A7">
      <w:pPr>
        <w:rPr>
          <w:b/>
          <w:sz w:val="24"/>
          <w:szCs w:val="24"/>
        </w:rPr>
      </w:pPr>
      <w:r w:rsidRPr="00B908A7">
        <w:rPr>
          <w:b/>
          <w:sz w:val="24"/>
          <w:szCs w:val="24"/>
        </w:rPr>
        <w:lastRenderedPageBreak/>
        <w:t>2010 Trial: Hormones</w:t>
      </w:r>
      <w:r w:rsidR="00D444F4">
        <w:rPr>
          <w:b/>
          <w:sz w:val="24"/>
          <w:szCs w:val="24"/>
        </w:rPr>
        <w:t xml:space="preserve"> (Combination</w:t>
      </w:r>
      <w:r w:rsidR="006D5175">
        <w:rPr>
          <w:b/>
          <w:sz w:val="24"/>
          <w:szCs w:val="24"/>
        </w:rPr>
        <w:t>)</w:t>
      </w:r>
    </w:p>
    <w:p w:rsidR="00B908A7" w:rsidRPr="00CD7985" w:rsidRDefault="00B908A7" w:rsidP="00B908A7">
      <w:pPr>
        <w:rPr>
          <w:b/>
        </w:rPr>
      </w:pPr>
      <w:r w:rsidRPr="00CD7985">
        <w:rPr>
          <w:rFonts w:eastAsia="Times New Roman"/>
          <w:b/>
          <w:lang w:eastAsia="en-GB"/>
        </w:rPr>
        <w:t xml:space="preserve">A novel regimen of combination </w:t>
      </w:r>
      <w:proofErr w:type="spellStart"/>
      <w:r w:rsidRPr="00CD7985">
        <w:rPr>
          <w:rFonts w:eastAsia="Times New Roman"/>
          <w:b/>
          <w:lang w:eastAsia="en-GB"/>
        </w:rPr>
        <w:t>transdermal</w:t>
      </w:r>
      <w:proofErr w:type="spellEnd"/>
      <w:r w:rsidRPr="00CD7985">
        <w:rPr>
          <w:rFonts w:eastAsia="Times New Roman"/>
          <w:b/>
          <w:lang w:eastAsia="en-GB"/>
        </w:rPr>
        <w:t xml:space="preserve"> </w:t>
      </w:r>
      <w:proofErr w:type="spellStart"/>
      <w:r w:rsidRPr="00CD7985">
        <w:rPr>
          <w:rFonts w:eastAsia="Times New Roman"/>
          <w:b/>
          <w:lang w:eastAsia="en-GB"/>
        </w:rPr>
        <w:t>estrogen</w:t>
      </w:r>
      <w:proofErr w:type="spellEnd"/>
      <w:r w:rsidRPr="00CD7985">
        <w:rPr>
          <w:rFonts w:eastAsia="Times New Roman"/>
          <w:b/>
          <w:lang w:eastAsia="en-GB"/>
        </w:rPr>
        <w:t xml:space="preserve"> and intermittent vaginally administered progesterone for relief of menopausal symptoms</w:t>
      </w:r>
    </w:p>
    <w:p w:rsidR="00B908A7" w:rsidRPr="00CD7985" w:rsidRDefault="00B908A7" w:rsidP="00B908A7">
      <w:pPr>
        <w:rPr>
          <w:b/>
          <w:lang w:eastAsia="en-GB"/>
        </w:rPr>
      </w:pPr>
    </w:p>
    <w:p w:rsidR="00B908A7" w:rsidRPr="00B908A7" w:rsidRDefault="00B908A7" w:rsidP="00B908A7">
      <w:pPr>
        <w:rPr>
          <w:b/>
          <w:bCs/>
          <w:sz w:val="20"/>
          <w:szCs w:val="20"/>
        </w:rPr>
      </w:pPr>
      <w:r w:rsidRPr="00B908A7">
        <w:rPr>
          <w:b/>
          <w:bCs/>
          <w:sz w:val="20"/>
          <w:szCs w:val="20"/>
        </w:rPr>
        <w:t xml:space="preserve">Link: </w:t>
      </w:r>
      <w:hyperlink r:id="rId5" w:history="1">
        <w:r w:rsidRPr="00B908A7">
          <w:rPr>
            <w:rFonts w:eastAsia="Times New Roman" w:cs="Calibri"/>
            <w:sz w:val="20"/>
            <w:szCs w:val="20"/>
            <w:u w:val="single"/>
            <w:lang w:eastAsia="en-GB"/>
          </w:rPr>
          <w:t xml:space="preserve">https://pubmed.ncbi.nlm.nih.gov/20486879/ </w:t>
        </w:r>
      </w:hyperlink>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Year published: </w:t>
      </w:r>
      <w:r w:rsidRPr="00B908A7">
        <w:rPr>
          <w:rFonts w:eastAsia="Times New Roman" w:cs="Calibri"/>
          <w:sz w:val="20"/>
          <w:szCs w:val="20"/>
          <w:lang w:eastAsia="en-GB"/>
        </w:rPr>
        <w:t>2010</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Trial information: </w:t>
      </w:r>
      <w:r w:rsidRPr="00B908A7">
        <w:rPr>
          <w:rFonts w:eastAsia="Times New Roman" w:cs="Calibri"/>
          <w:sz w:val="20"/>
          <w:szCs w:val="20"/>
          <w:lang w:eastAsia="en-GB"/>
        </w:rPr>
        <w:t>Retrospective chart review.</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Objective: </w:t>
      </w:r>
      <w:r w:rsidRPr="00B908A7">
        <w:rPr>
          <w:rFonts w:eastAsia="Times New Roman" w:cs="Calibri"/>
          <w:sz w:val="20"/>
          <w:szCs w:val="20"/>
          <w:lang w:eastAsia="en-GB"/>
        </w:rPr>
        <w:t xml:space="preserve">To determine the safety and efficacy of a novel regimen of </w:t>
      </w:r>
      <w:proofErr w:type="spellStart"/>
      <w:r w:rsidRPr="00B908A7">
        <w:rPr>
          <w:rFonts w:eastAsia="Times New Roman" w:cs="Calibri"/>
          <w:sz w:val="20"/>
          <w:szCs w:val="20"/>
          <w:lang w:eastAsia="en-GB"/>
        </w:rPr>
        <w:t>transdermal</w:t>
      </w:r>
      <w:proofErr w:type="spellEnd"/>
      <w:r w:rsidRPr="00B908A7">
        <w:rPr>
          <w:rFonts w:eastAsia="Times New Roman" w:cs="Calibri"/>
          <w:sz w:val="20"/>
          <w:szCs w:val="20"/>
          <w:lang w:eastAsia="en-GB"/>
        </w:rPr>
        <w:t xml:space="preserve"> </w:t>
      </w:r>
      <w:proofErr w:type="spellStart"/>
      <w:r w:rsidRPr="00B908A7">
        <w:rPr>
          <w:rFonts w:eastAsia="Times New Roman" w:cs="Calibri"/>
          <w:sz w:val="20"/>
          <w:szCs w:val="20"/>
          <w:lang w:eastAsia="en-GB"/>
        </w:rPr>
        <w:t>estrogen</w:t>
      </w:r>
      <w:proofErr w:type="spellEnd"/>
      <w:r w:rsidRPr="00B908A7">
        <w:rPr>
          <w:rFonts w:eastAsia="Times New Roman" w:cs="Calibri"/>
          <w:sz w:val="20"/>
          <w:szCs w:val="20"/>
          <w:lang w:eastAsia="en-GB"/>
        </w:rPr>
        <w:t xml:space="preserve"> and vaginally administered progesterone for treatment of menopausal symptoms.</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Participant information: </w:t>
      </w:r>
      <w:r w:rsidRPr="00B908A7">
        <w:rPr>
          <w:rFonts w:eastAsia="Times New Roman" w:cs="Calibri"/>
          <w:sz w:val="20"/>
          <w:szCs w:val="20"/>
          <w:lang w:eastAsia="en-GB"/>
        </w:rPr>
        <w:t xml:space="preserve">41 menopausal patients aged 46-65, who had been using an </w:t>
      </w:r>
      <w:proofErr w:type="spellStart"/>
      <w:r w:rsidRPr="00B908A7">
        <w:rPr>
          <w:rFonts w:eastAsia="Times New Roman" w:cs="Calibri"/>
          <w:sz w:val="20"/>
          <w:szCs w:val="20"/>
          <w:lang w:eastAsia="en-GB"/>
        </w:rPr>
        <w:t>oestradiol</w:t>
      </w:r>
      <w:proofErr w:type="spellEnd"/>
      <w:r w:rsidRPr="00B908A7">
        <w:rPr>
          <w:rFonts w:eastAsia="Times New Roman" w:cs="Calibri"/>
          <w:sz w:val="20"/>
          <w:szCs w:val="20"/>
          <w:lang w:eastAsia="en-GB"/>
        </w:rPr>
        <w:t xml:space="preserve"> patch and vaginally administered </w:t>
      </w:r>
      <w:proofErr w:type="spellStart"/>
      <w:r w:rsidRPr="00B908A7">
        <w:rPr>
          <w:rFonts w:eastAsia="Times New Roman" w:cs="Calibri"/>
          <w:sz w:val="20"/>
          <w:szCs w:val="20"/>
          <w:lang w:eastAsia="en-GB"/>
        </w:rPr>
        <w:t>prometrium</w:t>
      </w:r>
      <w:proofErr w:type="spellEnd"/>
      <w:r w:rsidRPr="00B908A7">
        <w:rPr>
          <w:rFonts w:eastAsia="Times New Roman" w:cs="Calibri"/>
          <w:sz w:val="20"/>
          <w:szCs w:val="20"/>
          <w:lang w:eastAsia="en-GB"/>
        </w:rPr>
        <w:t xml:space="preserve"> for at least 1 year. 17 patients were lost to follow-up or discontinued therapy within 1 year. </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Trial length: </w:t>
      </w:r>
      <w:r w:rsidRPr="00B908A7">
        <w:rPr>
          <w:rFonts w:eastAsia="Times New Roman" w:cs="Calibri"/>
          <w:sz w:val="20"/>
          <w:szCs w:val="20"/>
          <w:lang w:eastAsia="en-GB"/>
        </w:rPr>
        <w:t>1 year assessment.</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Drug and dosage: </w:t>
      </w:r>
      <w:proofErr w:type="spellStart"/>
      <w:r w:rsidRPr="00B908A7">
        <w:rPr>
          <w:rFonts w:eastAsia="Times New Roman" w:cs="Calibri"/>
          <w:sz w:val="20"/>
          <w:szCs w:val="20"/>
          <w:lang w:eastAsia="en-GB"/>
        </w:rPr>
        <w:t>Estrogen</w:t>
      </w:r>
      <w:proofErr w:type="spellEnd"/>
      <w:r w:rsidRPr="00B908A7">
        <w:rPr>
          <w:rFonts w:eastAsia="Times New Roman" w:cs="Calibri"/>
          <w:sz w:val="20"/>
          <w:szCs w:val="20"/>
          <w:lang w:eastAsia="en-GB"/>
        </w:rPr>
        <w:t xml:space="preserve"> patch ranging from 25 to 100 </w:t>
      </w:r>
      <w:proofErr w:type="spellStart"/>
      <w:r w:rsidRPr="00B908A7">
        <w:rPr>
          <w:rFonts w:eastAsia="Times New Roman" w:cs="Calibri"/>
          <w:sz w:val="20"/>
          <w:szCs w:val="20"/>
          <w:lang w:eastAsia="en-GB"/>
        </w:rPr>
        <w:t>μg</w:t>
      </w:r>
      <w:proofErr w:type="spellEnd"/>
      <w:r w:rsidRPr="00B908A7">
        <w:rPr>
          <w:rFonts w:eastAsia="Times New Roman" w:cs="Calibri"/>
          <w:sz w:val="20"/>
          <w:szCs w:val="20"/>
          <w:lang w:eastAsia="en-GB"/>
        </w:rPr>
        <w:t xml:space="preserve"> twice weekly and vaginal </w:t>
      </w:r>
      <w:proofErr w:type="spellStart"/>
      <w:r w:rsidRPr="00B908A7">
        <w:rPr>
          <w:rFonts w:eastAsia="Times New Roman" w:cs="Calibri"/>
          <w:sz w:val="20"/>
          <w:szCs w:val="20"/>
          <w:lang w:eastAsia="en-GB"/>
        </w:rPr>
        <w:t>prometrium</w:t>
      </w:r>
      <w:proofErr w:type="spellEnd"/>
      <w:r w:rsidRPr="00B908A7">
        <w:rPr>
          <w:rFonts w:eastAsia="Times New Roman" w:cs="Calibri"/>
          <w:sz w:val="20"/>
          <w:szCs w:val="20"/>
          <w:lang w:eastAsia="en-GB"/>
        </w:rPr>
        <w:t xml:space="preserve"> either continuously 3-5 days weekly (36 patients), or sequentially 12 days/month (5 patients).</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Measuring scales: </w:t>
      </w:r>
      <w:r w:rsidRPr="00B908A7">
        <w:rPr>
          <w:rFonts w:eastAsia="Times New Roman" w:cs="Calibri"/>
          <w:sz w:val="20"/>
          <w:szCs w:val="20"/>
          <w:lang w:eastAsia="en-GB"/>
        </w:rPr>
        <w:t xml:space="preserve">Available </w:t>
      </w:r>
      <w:proofErr w:type="spellStart"/>
      <w:r w:rsidRPr="00B908A7">
        <w:rPr>
          <w:rFonts w:eastAsia="Times New Roman" w:cs="Calibri"/>
          <w:sz w:val="20"/>
          <w:szCs w:val="20"/>
          <w:lang w:eastAsia="en-GB"/>
        </w:rPr>
        <w:t>transvaginal</w:t>
      </w:r>
      <w:proofErr w:type="spellEnd"/>
      <w:r w:rsidRPr="00B908A7">
        <w:rPr>
          <w:rFonts w:eastAsia="Times New Roman" w:cs="Calibri"/>
          <w:sz w:val="20"/>
          <w:szCs w:val="20"/>
          <w:lang w:eastAsia="en-GB"/>
        </w:rPr>
        <w:t xml:space="preserve"> ultrasound (TVUS) measurements of endometrial thickness and endometrial biopsy results after at least 1 year of treatment were collated. Symptom relief, bleeding and side effects were reviewed.</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Efficacy outcomes: </w:t>
      </w:r>
      <w:r w:rsidRPr="00B908A7">
        <w:rPr>
          <w:rFonts w:eastAsia="Times New Roman" w:cs="Calibri"/>
          <w:sz w:val="20"/>
          <w:szCs w:val="20"/>
          <w:lang w:eastAsia="en-GB"/>
        </w:rPr>
        <w:t>All patients had relief of menopausal symptoms.</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Side-effects assessment: </w:t>
      </w:r>
      <w:r w:rsidRPr="00B908A7">
        <w:rPr>
          <w:rFonts w:eastAsia="Times New Roman" w:cs="Calibri"/>
          <w:sz w:val="20"/>
          <w:szCs w:val="20"/>
          <w:lang w:eastAsia="en-GB"/>
        </w:rPr>
        <w:t xml:space="preserve">Only 23.5% (4/17 patients) of patients who had a TVUS after 1 year (or sooner if bleeding occurred) had a thickened endometrial lining on ultrasound (&gt;5 mm), and all of these had normal endometrial biopsies. By 1 year of follow-up, 91.7% of patients were </w:t>
      </w:r>
      <w:proofErr w:type="spellStart"/>
      <w:r w:rsidRPr="00B908A7">
        <w:rPr>
          <w:rFonts w:eastAsia="Times New Roman" w:cs="Calibri"/>
          <w:sz w:val="20"/>
          <w:szCs w:val="20"/>
          <w:lang w:eastAsia="en-GB"/>
        </w:rPr>
        <w:t>amenorrhoeic</w:t>
      </w:r>
      <w:proofErr w:type="spellEnd"/>
      <w:r w:rsidRPr="00B908A7">
        <w:rPr>
          <w:rFonts w:eastAsia="Times New Roman" w:cs="Calibri"/>
          <w:sz w:val="20"/>
          <w:szCs w:val="20"/>
          <w:lang w:eastAsia="en-GB"/>
        </w:rPr>
        <w:t>. </w:t>
      </w:r>
    </w:p>
    <w:p w:rsidR="00B908A7" w:rsidRPr="00B908A7" w:rsidRDefault="00B908A7" w:rsidP="00B908A7">
      <w:pPr>
        <w:rPr>
          <w:b/>
          <w:bCs/>
          <w:sz w:val="20"/>
          <w:szCs w:val="20"/>
        </w:rPr>
      </w:pPr>
    </w:p>
    <w:p w:rsidR="00B908A7" w:rsidRPr="00B908A7" w:rsidRDefault="00B908A7" w:rsidP="00B908A7">
      <w:pPr>
        <w:rPr>
          <w:b/>
          <w:bCs/>
          <w:sz w:val="20"/>
          <w:szCs w:val="20"/>
        </w:rPr>
      </w:pPr>
      <w:r w:rsidRPr="00B908A7">
        <w:rPr>
          <w:b/>
          <w:bCs/>
          <w:sz w:val="20"/>
          <w:szCs w:val="20"/>
        </w:rPr>
        <w:t xml:space="preserve">Conclusion: </w:t>
      </w:r>
      <w:r w:rsidRPr="00B908A7">
        <w:rPr>
          <w:rFonts w:eastAsia="Times New Roman" w:cs="Calibri"/>
          <w:sz w:val="20"/>
          <w:szCs w:val="20"/>
          <w:lang w:eastAsia="en-GB"/>
        </w:rPr>
        <w:t xml:space="preserve">Vaginal administration of progesterone as part of combined </w:t>
      </w:r>
      <w:proofErr w:type="spellStart"/>
      <w:r w:rsidRPr="00B908A7">
        <w:rPr>
          <w:rFonts w:eastAsia="Times New Roman" w:cs="Calibri"/>
          <w:sz w:val="20"/>
          <w:szCs w:val="20"/>
          <w:lang w:eastAsia="en-GB"/>
        </w:rPr>
        <w:t>estrogen</w:t>
      </w:r>
      <w:proofErr w:type="spellEnd"/>
      <w:r w:rsidRPr="00B908A7">
        <w:rPr>
          <w:rFonts w:eastAsia="Times New Roman" w:cs="Calibri"/>
          <w:sz w:val="20"/>
          <w:szCs w:val="20"/>
          <w:lang w:eastAsia="en-GB"/>
        </w:rPr>
        <w:t xml:space="preserve"> plus progestin therapy has the potential for decreasing side effects while maintaining endometrial safety and amenorrhoea.</w:t>
      </w:r>
    </w:p>
    <w:p w:rsidR="00B908A7" w:rsidRPr="00B908A7" w:rsidRDefault="00B908A7" w:rsidP="00B908A7">
      <w:pPr>
        <w:rPr>
          <w:rFonts w:eastAsia="Times New Roman" w:cs="Calibri"/>
          <w:sz w:val="20"/>
          <w:szCs w:val="20"/>
          <w:lang w:eastAsia="en-GB"/>
        </w:rPr>
      </w:pPr>
    </w:p>
    <w:p w:rsidR="00B908A7" w:rsidRPr="00B908A7" w:rsidRDefault="00B908A7" w:rsidP="00B908A7">
      <w:pPr>
        <w:rPr>
          <w:rFonts w:eastAsia="Times New Roman" w:cs="Calibri"/>
          <w:b/>
          <w:bCs/>
          <w:color w:val="212121"/>
          <w:sz w:val="20"/>
          <w:szCs w:val="20"/>
          <w:lang w:eastAsia="en-GB"/>
        </w:rPr>
      </w:pPr>
      <w:r w:rsidRPr="00B908A7">
        <w:rPr>
          <w:rFonts w:eastAsia="Times New Roman" w:cs="Calibri"/>
          <w:b/>
          <w:bCs/>
          <w:color w:val="212121"/>
          <w:sz w:val="20"/>
          <w:szCs w:val="20"/>
          <w:lang w:eastAsia="en-GB"/>
        </w:rPr>
        <w:t xml:space="preserve">Considerations for future: </w:t>
      </w:r>
      <w:r w:rsidRPr="00B908A7">
        <w:rPr>
          <w:rFonts w:eastAsia="Times New Roman" w:cs="Calibri"/>
          <w:sz w:val="20"/>
          <w:szCs w:val="20"/>
          <w:lang w:eastAsia="en-GB"/>
        </w:rPr>
        <w:t>Larger prospective trials are warranted.</w:t>
      </w:r>
    </w:p>
    <w:p w:rsidR="00D444F4" w:rsidRDefault="00D444F4" w:rsidP="00B908A7">
      <w:pPr>
        <w:rPr>
          <w:rFonts w:eastAsia="Times New Roman"/>
          <w:sz w:val="20"/>
          <w:szCs w:val="20"/>
          <w:lang w:eastAsia="en-GB"/>
        </w:rPr>
      </w:pPr>
      <w:r>
        <w:rPr>
          <w:rFonts w:eastAsia="Times New Roman"/>
          <w:sz w:val="20"/>
          <w:szCs w:val="20"/>
          <w:lang w:eastAsia="en-GB"/>
        </w:rPr>
        <w:br/>
      </w:r>
    </w:p>
    <w:p w:rsidR="00D444F4" w:rsidRDefault="00D444F4">
      <w:pPr>
        <w:spacing w:after="160" w:line="259" w:lineRule="auto"/>
        <w:rPr>
          <w:rFonts w:eastAsia="Times New Roman"/>
          <w:sz w:val="20"/>
          <w:szCs w:val="20"/>
          <w:lang w:eastAsia="en-GB"/>
        </w:rPr>
      </w:pPr>
      <w:r>
        <w:rPr>
          <w:rFonts w:eastAsia="Times New Roman"/>
          <w:sz w:val="20"/>
          <w:szCs w:val="20"/>
          <w:lang w:eastAsia="en-GB"/>
        </w:rPr>
        <w:br w:type="page"/>
      </w:r>
    </w:p>
    <w:p w:rsidR="00802822" w:rsidRPr="00802822" w:rsidRDefault="00802822" w:rsidP="00802822">
      <w:pPr>
        <w:rPr>
          <w:sz w:val="24"/>
          <w:szCs w:val="24"/>
          <w:lang w:eastAsia="en-GB"/>
        </w:rPr>
      </w:pPr>
      <w:r w:rsidRPr="00802822">
        <w:rPr>
          <w:b/>
          <w:sz w:val="24"/>
          <w:szCs w:val="24"/>
          <w:lang w:eastAsia="en-GB"/>
        </w:rPr>
        <w:lastRenderedPageBreak/>
        <w:t>Trial 2003: Hormones</w:t>
      </w:r>
      <w:r w:rsidR="003A5E62">
        <w:rPr>
          <w:b/>
          <w:sz w:val="24"/>
          <w:szCs w:val="24"/>
          <w:lang w:eastAsia="en-GB"/>
        </w:rPr>
        <w:t xml:space="preserve"> (Estrogens)</w:t>
      </w:r>
    </w:p>
    <w:p w:rsidR="00802822" w:rsidRPr="00802822" w:rsidRDefault="00802822" w:rsidP="00802822">
      <w:pPr>
        <w:pStyle w:val="Heading3"/>
        <w:rPr>
          <w:rFonts w:ascii="Trebuchet MS" w:eastAsia="Times New Roman" w:hAnsi="Trebuchet MS"/>
          <w:b/>
          <w:sz w:val="22"/>
          <w:szCs w:val="22"/>
          <w:lang w:eastAsia="en-GB"/>
        </w:rPr>
      </w:pPr>
      <w:r w:rsidRPr="00802822">
        <w:rPr>
          <w:rFonts w:ascii="Trebuchet MS" w:eastAsia="Times New Roman" w:hAnsi="Trebuchet MS"/>
          <w:b/>
          <w:sz w:val="22"/>
          <w:szCs w:val="22"/>
          <w:lang w:eastAsia="en-GB"/>
        </w:rPr>
        <w:t>Increase in prefrontal cortex serotonin 2A receptors following estrogens treatment in postmenopausal women</w:t>
      </w:r>
    </w:p>
    <w:p w:rsidR="00802822" w:rsidRDefault="00802822" w:rsidP="00802822">
      <w:pPr>
        <w:rPr>
          <w:lang w:eastAsia="en-GB"/>
        </w:rPr>
      </w:pPr>
    </w:p>
    <w:p w:rsidR="00802822" w:rsidRPr="00802822" w:rsidRDefault="00802822" w:rsidP="00802822">
      <w:pPr>
        <w:rPr>
          <w:b/>
          <w:bCs/>
          <w:sz w:val="20"/>
          <w:szCs w:val="20"/>
        </w:rPr>
      </w:pPr>
      <w:r w:rsidRPr="00802822">
        <w:rPr>
          <w:b/>
          <w:bCs/>
          <w:sz w:val="20"/>
          <w:szCs w:val="20"/>
        </w:rPr>
        <w:t xml:space="preserve">Link: </w:t>
      </w:r>
      <w:hyperlink r:id="rId6" w:history="1">
        <w:r w:rsidRPr="00802822">
          <w:rPr>
            <w:rFonts w:eastAsia="Times New Roman" w:cs="Calibri"/>
            <w:sz w:val="20"/>
            <w:szCs w:val="20"/>
            <w:u w:val="single"/>
            <w:lang w:eastAsia="en-GB"/>
          </w:rPr>
          <w:t xml:space="preserve">https://pubmed.ncbi.nlm.nih.gov/12900319/ </w:t>
        </w:r>
      </w:hyperlink>
    </w:p>
    <w:p w:rsidR="00802822" w:rsidRPr="00802822" w:rsidRDefault="00802822" w:rsidP="00802822">
      <w:pPr>
        <w:rPr>
          <w:b/>
          <w:bCs/>
          <w:sz w:val="20"/>
          <w:szCs w:val="20"/>
        </w:rPr>
      </w:pPr>
    </w:p>
    <w:p w:rsidR="00802822" w:rsidRPr="00802822" w:rsidRDefault="00802822" w:rsidP="00802822">
      <w:pPr>
        <w:rPr>
          <w:rFonts w:eastAsia="Times New Roman" w:cs="Calibri"/>
          <w:sz w:val="20"/>
          <w:szCs w:val="20"/>
          <w:lang w:eastAsia="en-GB"/>
        </w:rPr>
      </w:pPr>
      <w:r w:rsidRPr="00802822">
        <w:rPr>
          <w:b/>
          <w:bCs/>
          <w:sz w:val="20"/>
          <w:szCs w:val="20"/>
        </w:rPr>
        <w:t xml:space="preserve">Year published: </w:t>
      </w:r>
      <w:r w:rsidRPr="00802822">
        <w:rPr>
          <w:rFonts w:eastAsia="Times New Roman" w:cs="Calibri"/>
          <w:sz w:val="20"/>
          <w:szCs w:val="20"/>
          <w:lang w:eastAsia="en-GB"/>
        </w:rPr>
        <w:t>2003 </w:t>
      </w:r>
    </w:p>
    <w:p w:rsidR="00802822" w:rsidRPr="00802822" w:rsidRDefault="00802822" w:rsidP="00802822">
      <w:pPr>
        <w:rPr>
          <w:b/>
          <w:bCs/>
          <w:sz w:val="20"/>
          <w:szCs w:val="20"/>
        </w:rPr>
      </w:pPr>
    </w:p>
    <w:p w:rsidR="00802822" w:rsidRPr="00802822" w:rsidRDefault="00802822" w:rsidP="00802822">
      <w:pPr>
        <w:rPr>
          <w:b/>
          <w:bCs/>
          <w:sz w:val="20"/>
          <w:szCs w:val="20"/>
        </w:rPr>
      </w:pPr>
      <w:proofErr w:type="spellStart"/>
      <w:r w:rsidRPr="00802822">
        <w:rPr>
          <w:b/>
          <w:bCs/>
          <w:sz w:val="20"/>
          <w:szCs w:val="20"/>
        </w:rPr>
        <w:t>Pubmed</w:t>
      </w:r>
      <w:proofErr w:type="spellEnd"/>
      <w:r w:rsidRPr="00802822">
        <w:rPr>
          <w:b/>
          <w:bCs/>
          <w:sz w:val="20"/>
          <w:szCs w:val="20"/>
        </w:rPr>
        <w:t xml:space="preserve"> classification: </w:t>
      </w:r>
      <w:r w:rsidRPr="00802822">
        <w:rPr>
          <w:rFonts w:eastAsia="Times New Roman" w:cs="Calibri"/>
          <w:sz w:val="20"/>
          <w:szCs w:val="20"/>
          <w:lang w:eastAsia="en-GB"/>
        </w:rPr>
        <w:t>Clinical trial.</w:t>
      </w:r>
    </w:p>
    <w:p w:rsidR="00802822" w:rsidRPr="00802822" w:rsidRDefault="00802822" w:rsidP="00802822">
      <w:pPr>
        <w:rPr>
          <w:b/>
          <w:bCs/>
          <w:sz w:val="20"/>
          <w:szCs w:val="20"/>
        </w:rPr>
      </w:pPr>
    </w:p>
    <w:p w:rsidR="00802822" w:rsidRPr="00802822" w:rsidRDefault="00802822" w:rsidP="00802822">
      <w:pPr>
        <w:rPr>
          <w:b/>
          <w:bCs/>
          <w:sz w:val="20"/>
          <w:szCs w:val="20"/>
        </w:rPr>
      </w:pPr>
      <w:r w:rsidRPr="00802822">
        <w:rPr>
          <w:b/>
          <w:bCs/>
          <w:sz w:val="20"/>
          <w:szCs w:val="20"/>
        </w:rPr>
        <w:t xml:space="preserve">Objective: </w:t>
      </w:r>
      <w:r w:rsidRPr="00802822">
        <w:rPr>
          <w:rFonts w:eastAsia="Times New Roman" w:cs="Calibri"/>
          <w:color w:val="212121"/>
          <w:sz w:val="20"/>
          <w:szCs w:val="20"/>
          <w:lang w:eastAsia="en-GB"/>
        </w:rPr>
        <w:t xml:space="preserve">This study investigated the effect of </w:t>
      </w:r>
      <w:proofErr w:type="spellStart"/>
      <w:r w:rsidRPr="00802822">
        <w:rPr>
          <w:rFonts w:eastAsia="Times New Roman" w:cs="Calibri"/>
          <w:color w:val="212121"/>
          <w:sz w:val="20"/>
          <w:szCs w:val="20"/>
          <w:lang w:eastAsia="en-GB"/>
        </w:rPr>
        <w:t>estrogen</w:t>
      </w:r>
      <w:proofErr w:type="spellEnd"/>
      <w:r w:rsidRPr="00802822">
        <w:rPr>
          <w:rFonts w:eastAsia="Times New Roman" w:cs="Calibri"/>
          <w:color w:val="212121"/>
          <w:sz w:val="20"/>
          <w:szCs w:val="20"/>
          <w:lang w:eastAsia="en-GB"/>
        </w:rPr>
        <w:t xml:space="preserve"> on brain serotonin 2A (5-</w:t>
      </w:r>
      <w:proofErr w:type="gramStart"/>
      <w:r w:rsidRPr="00802822">
        <w:rPr>
          <w:rFonts w:eastAsia="Times New Roman" w:cs="Calibri"/>
          <w:color w:val="212121"/>
          <w:sz w:val="20"/>
          <w:szCs w:val="20"/>
          <w:lang w:eastAsia="en-GB"/>
        </w:rPr>
        <w:t>HT(</w:t>
      </w:r>
      <w:proofErr w:type="gramEnd"/>
      <w:r w:rsidRPr="00802822">
        <w:rPr>
          <w:rFonts w:eastAsia="Times New Roman" w:cs="Calibri"/>
          <w:color w:val="212121"/>
          <w:sz w:val="20"/>
          <w:szCs w:val="20"/>
          <w:lang w:eastAsia="en-GB"/>
        </w:rPr>
        <w:t>2A)) receptors in postmenopausal women and whether there was any correlation of receptor changes with cognition and mood.</w:t>
      </w:r>
    </w:p>
    <w:p w:rsidR="00802822" w:rsidRPr="00802822" w:rsidRDefault="00802822" w:rsidP="00802822">
      <w:pPr>
        <w:rPr>
          <w:b/>
          <w:bCs/>
          <w:sz w:val="20"/>
          <w:szCs w:val="20"/>
        </w:rPr>
      </w:pPr>
    </w:p>
    <w:p w:rsidR="00802822" w:rsidRPr="00802822" w:rsidRDefault="00802822" w:rsidP="00802822">
      <w:pPr>
        <w:rPr>
          <w:b/>
          <w:bCs/>
          <w:sz w:val="20"/>
          <w:szCs w:val="20"/>
        </w:rPr>
      </w:pPr>
      <w:r w:rsidRPr="00802822">
        <w:rPr>
          <w:b/>
          <w:bCs/>
          <w:sz w:val="20"/>
          <w:szCs w:val="20"/>
        </w:rPr>
        <w:t xml:space="preserve">Participant information: </w:t>
      </w:r>
      <w:r w:rsidRPr="00802822">
        <w:rPr>
          <w:rFonts w:eastAsia="Times New Roman" w:cs="Calibri"/>
          <w:sz w:val="20"/>
          <w:szCs w:val="20"/>
          <w:lang w:eastAsia="en-GB"/>
        </w:rPr>
        <w:t xml:space="preserve">10 participants, post-menopausal. </w:t>
      </w:r>
    </w:p>
    <w:p w:rsidR="00802822" w:rsidRPr="00802822" w:rsidRDefault="00802822" w:rsidP="00802822">
      <w:pPr>
        <w:rPr>
          <w:b/>
          <w:bCs/>
          <w:sz w:val="20"/>
          <w:szCs w:val="20"/>
        </w:rPr>
      </w:pPr>
    </w:p>
    <w:p w:rsidR="00802822" w:rsidRPr="00802822" w:rsidRDefault="00802822" w:rsidP="00802822">
      <w:pPr>
        <w:rPr>
          <w:b/>
          <w:bCs/>
          <w:sz w:val="20"/>
          <w:szCs w:val="20"/>
        </w:rPr>
      </w:pPr>
      <w:r w:rsidRPr="00802822">
        <w:rPr>
          <w:b/>
          <w:bCs/>
          <w:sz w:val="20"/>
          <w:szCs w:val="20"/>
        </w:rPr>
        <w:t xml:space="preserve">Further methodology information: </w:t>
      </w:r>
      <w:r w:rsidRPr="00802822">
        <w:rPr>
          <w:rFonts w:eastAsia="Times New Roman" w:cs="Calibri"/>
          <w:sz w:val="20"/>
          <w:szCs w:val="20"/>
          <w:lang w:eastAsia="en-GB"/>
        </w:rPr>
        <w:t>Positron emission tomography measurements of 5-</w:t>
      </w:r>
      <w:proofErr w:type="gramStart"/>
      <w:r w:rsidRPr="00802822">
        <w:rPr>
          <w:rFonts w:eastAsia="Times New Roman" w:cs="Calibri"/>
          <w:sz w:val="20"/>
          <w:szCs w:val="20"/>
          <w:lang w:eastAsia="en-GB"/>
        </w:rPr>
        <w:t>HT(</w:t>
      </w:r>
      <w:proofErr w:type="gramEnd"/>
      <w:r w:rsidRPr="00802822">
        <w:rPr>
          <w:rFonts w:eastAsia="Times New Roman" w:cs="Calibri"/>
          <w:sz w:val="20"/>
          <w:szCs w:val="20"/>
          <w:lang w:eastAsia="en-GB"/>
        </w:rPr>
        <w:t>2A) receptor binding with [(18)F]</w:t>
      </w:r>
      <w:proofErr w:type="spellStart"/>
      <w:r w:rsidRPr="00802822">
        <w:rPr>
          <w:rFonts w:eastAsia="Times New Roman" w:cs="Calibri"/>
          <w:sz w:val="20"/>
          <w:szCs w:val="20"/>
          <w:lang w:eastAsia="en-GB"/>
        </w:rPr>
        <w:t>deuteroaltanserin</w:t>
      </w:r>
      <w:proofErr w:type="spellEnd"/>
      <w:r w:rsidRPr="00802822">
        <w:rPr>
          <w:rFonts w:eastAsia="Times New Roman" w:cs="Calibri"/>
          <w:sz w:val="20"/>
          <w:szCs w:val="20"/>
          <w:lang w:eastAsia="en-GB"/>
        </w:rPr>
        <w:t xml:space="preserve"> occurred before and after </w:t>
      </w:r>
      <w:proofErr w:type="spellStart"/>
      <w:r w:rsidRPr="00802822">
        <w:rPr>
          <w:rFonts w:eastAsia="Times New Roman" w:cs="Calibri"/>
          <w:sz w:val="20"/>
          <w:szCs w:val="20"/>
          <w:lang w:eastAsia="en-GB"/>
        </w:rPr>
        <w:t>estrogen</w:t>
      </w:r>
      <w:proofErr w:type="spellEnd"/>
      <w:r w:rsidRPr="00802822">
        <w:rPr>
          <w:rFonts w:eastAsia="Times New Roman" w:cs="Calibri"/>
          <w:sz w:val="20"/>
          <w:szCs w:val="20"/>
          <w:lang w:eastAsia="en-GB"/>
        </w:rPr>
        <w:t xml:space="preserve"> replacement therapy</w:t>
      </w:r>
      <w:r w:rsidRPr="00802822">
        <w:rPr>
          <w:rFonts w:ascii="Segoe UI" w:hAnsi="Segoe UI" w:cs="Segoe UI"/>
          <w:color w:val="212121"/>
          <w:sz w:val="20"/>
          <w:szCs w:val="20"/>
          <w:shd w:val="clear" w:color="auto" w:fill="FFFFFF"/>
        </w:rPr>
        <w:t xml:space="preserve">. </w:t>
      </w:r>
    </w:p>
    <w:p w:rsidR="00802822" w:rsidRPr="00802822" w:rsidRDefault="00802822" w:rsidP="00802822">
      <w:pPr>
        <w:rPr>
          <w:b/>
          <w:bCs/>
          <w:sz w:val="20"/>
          <w:szCs w:val="20"/>
        </w:rPr>
      </w:pPr>
    </w:p>
    <w:p w:rsidR="00802822" w:rsidRPr="00802822" w:rsidRDefault="00802822" w:rsidP="00802822">
      <w:pPr>
        <w:rPr>
          <w:b/>
          <w:bCs/>
          <w:sz w:val="20"/>
          <w:szCs w:val="20"/>
        </w:rPr>
      </w:pPr>
      <w:r w:rsidRPr="00802822">
        <w:rPr>
          <w:b/>
          <w:bCs/>
          <w:sz w:val="20"/>
          <w:szCs w:val="20"/>
        </w:rPr>
        <w:t xml:space="preserve">Efficacy outcomes: </w:t>
      </w:r>
      <w:r w:rsidRPr="00802822">
        <w:rPr>
          <w:rFonts w:eastAsia="Times New Roman" w:cs="Calibri"/>
          <w:color w:val="212121"/>
          <w:sz w:val="20"/>
          <w:szCs w:val="20"/>
          <w:lang w:eastAsia="en-GB"/>
        </w:rPr>
        <w:t>5-</w:t>
      </w:r>
      <w:proofErr w:type="gramStart"/>
      <w:r w:rsidRPr="00802822">
        <w:rPr>
          <w:rFonts w:eastAsia="Times New Roman" w:cs="Calibri"/>
          <w:color w:val="212121"/>
          <w:sz w:val="20"/>
          <w:szCs w:val="20"/>
          <w:lang w:eastAsia="en-GB"/>
        </w:rPr>
        <w:t>HT(</w:t>
      </w:r>
      <w:proofErr w:type="gramEnd"/>
      <w:r w:rsidRPr="00802822">
        <w:rPr>
          <w:rFonts w:eastAsia="Times New Roman" w:cs="Calibri"/>
          <w:color w:val="212121"/>
          <w:sz w:val="20"/>
          <w:szCs w:val="20"/>
          <w:lang w:eastAsia="en-GB"/>
        </w:rPr>
        <w:t xml:space="preserve">2A) receptor binding was significantly increased after </w:t>
      </w:r>
      <w:proofErr w:type="spellStart"/>
      <w:r w:rsidRPr="00802822">
        <w:rPr>
          <w:rFonts w:eastAsia="Times New Roman" w:cs="Calibri"/>
          <w:color w:val="212121"/>
          <w:sz w:val="20"/>
          <w:szCs w:val="20"/>
          <w:lang w:eastAsia="en-GB"/>
        </w:rPr>
        <w:t>estrogen</w:t>
      </w:r>
      <w:proofErr w:type="spellEnd"/>
      <w:r w:rsidRPr="00802822">
        <w:rPr>
          <w:rFonts w:eastAsia="Times New Roman" w:cs="Calibri"/>
          <w:color w:val="212121"/>
          <w:sz w:val="20"/>
          <w:szCs w:val="20"/>
          <w:lang w:eastAsia="en-GB"/>
        </w:rPr>
        <w:t xml:space="preserve"> replacement therapy in the right prefrontal cortex (right </w:t>
      </w:r>
      <w:proofErr w:type="spellStart"/>
      <w:r w:rsidRPr="00802822">
        <w:rPr>
          <w:rFonts w:eastAsia="Times New Roman" w:cs="Calibri"/>
          <w:color w:val="212121"/>
          <w:sz w:val="20"/>
          <w:szCs w:val="20"/>
          <w:lang w:eastAsia="en-GB"/>
        </w:rPr>
        <w:t>precentral</w:t>
      </w:r>
      <w:proofErr w:type="spellEnd"/>
      <w:r w:rsidRPr="00802822">
        <w:rPr>
          <w:rFonts w:eastAsia="Times New Roman" w:cs="Calibri"/>
          <w:color w:val="212121"/>
          <w:sz w:val="20"/>
          <w:szCs w:val="20"/>
          <w:lang w:eastAsia="en-GB"/>
        </w:rPr>
        <w:t xml:space="preserve"> </w:t>
      </w:r>
      <w:proofErr w:type="spellStart"/>
      <w:r w:rsidRPr="00802822">
        <w:rPr>
          <w:rFonts w:eastAsia="Times New Roman" w:cs="Calibri"/>
          <w:color w:val="212121"/>
          <w:sz w:val="20"/>
          <w:szCs w:val="20"/>
          <w:lang w:eastAsia="en-GB"/>
        </w:rPr>
        <w:t>gyrus</w:t>
      </w:r>
      <w:proofErr w:type="spellEnd"/>
      <w:r w:rsidRPr="00802822">
        <w:rPr>
          <w:rFonts w:eastAsia="Times New Roman" w:cs="Calibri"/>
          <w:color w:val="212121"/>
          <w:sz w:val="20"/>
          <w:szCs w:val="20"/>
          <w:lang w:eastAsia="en-GB"/>
        </w:rPr>
        <w:t xml:space="preserve"> [</w:t>
      </w:r>
      <w:proofErr w:type="spellStart"/>
      <w:r w:rsidRPr="00802822">
        <w:rPr>
          <w:rFonts w:eastAsia="Times New Roman" w:cs="Calibri"/>
          <w:color w:val="212121"/>
          <w:sz w:val="20"/>
          <w:szCs w:val="20"/>
          <w:lang w:eastAsia="en-GB"/>
        </w:rPr>
        <w:t>Brodmann's</w:t>
      </w:r>
      <w:proofErr w:type="spellEnd"/>
      <w:r w:rsidRPr="00802822">
        <w:rPr>
          <w:rFonts w:eastAsia="Times New Roman" w:cs="Calibri"/>
          <w:color w:val="212121"/>
          <w:sz w:val="20"/>
          <w:szCs w:val="20"/>
          <w:lang w:eastAsia="en-GB"/>
        </w:rPr>
        <w:t xml:space="preserve"> area 9], inferior frontal </w:t>
      </w:r>
      <w:proofErr w:type="spellStart"/>
      <w:r w:rsidRPr="00802822">
        <w:rPr>
          <w:rFonts w:eastAsia="Times New Roman" w:cs="Calibri"/>
          <w:color w:val="212121"/>
          <w:sz w:val="20"/>
          <w:szCs w:val="20"/>
          <w:lang w:eastAsia="en-GB"/>
        </w:rPr>
        <w:t>gyrus</w:t>
      </w:r>
      <w:proofErr w:type="spellEnd"/>
      <w:r w:rsidRPr="00802822">
        <w:rPr>
          <w:rFonts w:eastAsia="Times New Roman" w:cs="Calibri"/>
          <w:color w:val="212121"/>
          <w:sz w:val="20"/>
          <w:szCs w:val="20"/>
          <w:lang w:eastAsia="en-GB"/>
        </w:rPr>
        <w:t xml:space="preserve"> [</w:t>
      </w:r>
      <w:proofErr w:type="spellStart"/>
      <w:r w:rsidRPr="00802822">
        <w:rPr>
          <w:rFonts w:eastAsia="Times New Roman" w:cs="Calibri"/>
          <w:color w:val="212121"/>
          <w:sz w:val="20"/>
          <w:szCs w:val="20"/>
          <w:lang w:eastAsia="en-GB"/>
        </w:rPr>
        <w:t>Brodmann's</w:t>
      </w:r>
      <w:proofErr w:type="spellEnd"/>
      <w:r w:rsidRPr="00802822">
        <w:rPr>
          <w:rFonts w:eastAsia="Times New Roman" w:cs="Calibri"/>
          <w:color w:val="212121"/>
          <w:sz w:val="20"/>
          <w:szCs w:val="20"/>
          <w:lang w:eastAsia="en-GB"/>
        </w:rPr>
        <w:t xml:space="preserve"> area 47], medial frontal </w:t>
      </w:r>
      <w:proofErr w:type="spellStart"/>
      <w:r w:rsidRPr="00802822">
        <w:rPr>
          <w:rFonts w:eastAsia="Times New Roman" w:cs="Calibri"/>
          <w:color w:val="212121"/>
          <w:sz w:val="20"/>
          <w:szCs w:val="20"/>
          <w:lang w:eastAsia="en-GB"/>
        </w:rPr>
        <w:t>gyrus</w:t>
      </w:r>
      <w:proofErr w:type="spellEnd"/>
      <w:r w:rsidRPr="00802822">
        <w:rPr>
          <w:rFonts w:eastAsia="Times New Roman" w:cs="Calibri"/>
          <w:color w:val="212121"/>
          <w:sz w:val="20"/>
          <w:szCs w:val="20"/>
          <w:lang w:eastAsia="en-GB"/>
        </w:rPr>
        <w:t xml:space="preserve"> [</w:t>
      </w:r>
      <w:proofErr w:type="spellStart"/>
      <w:r w:rsidRPr="00802822">
        <w:rPr>
          <w:rFonts w:eastAsia="Times New Roman" w:cs="Calibri"/>
          <w:color w:val="212121"/>
          <w:sz w:val="20"/>
          <w:szCs w:val="20"/>
          <w:lang w:eastAsia="en-GB"/>
        </w:rPr>
        <w:t>Brodmann's</w:t>
      </w:r>
      <w:proofErr w:type="spellEnd"/>
      <w:r w:rsidRPr="00802822">
        <w:rPr>
          <w:rFonts w:eastAsia="Times New Roman" w:cs="Calibri"/>
          <w:color w:val="212121"/>
          <w:sz w:val="20"/>
          <w:szCs w:val="20"/>
          <w:lang w:eastAsia="en-GB"/>
        </w:rPr>
        <w:t xml:space="preserve"> area 6, 10] and the anterior </w:t>
      </w:r>
      <w:proofErr w:type="spellStart"/>
      <w:r w:rsidRPr="00802822">
        <w:rPr>
          <w:rFonts w:eastAsia="Times New Roman" w:cs="Calibri"/>
          <w:color w:val="212121"/>
          <w:sz w:val="20"/>
          <w:szCs w:val="20"/>
          <w:lang w:eastAsia="en-GB"/>
        </w:rPr>
        <w:t>cingulate</w:t>
      </w:r>
      <w:proofErr w:type="spellEnd"/>
      <w:r w:rsidRPr="00802822">
        <w:rPr>
          <w:rFonts w:eastAsia="Times New Roman" w:cs="Calibri"/>
          <w:color w:val="212121"/>
          <w:sz w:val="20"/>
          <w:szCs w:val="20"/>
          <w:lang w:eastAsia="en-GB"/>
        </w:rPr>
        <w:t xml:space="preserve"> cortex [</w:t>
      </w:r>
      <w:proofErr w:type="spellStart"/>
      <w:r w:rsidRPr="00802822">
        <w:rPr>
          <w:rFonts w:eastAsia="Times New Roman" w:cs="Calibri"/>
          <w:color w:val="212121"/>
          <w:sz w:val="20"/>
          <w:szCs w:val="20"/>
          <w:lang w:eastAsia="en-GB"/>
        </w:rPr>
        <w:t>Brodmann's</w:t>
      </w:r>
      <w:proofErr w:type="spellEnd"/>
      <w:r w:rsidRPr="00802822">
        <w:rPr>
          <w:rFonts w:eastAsia="Times New Roman" w:cs="Calibri"/>
          <w:color w:val="212121"/>
          <w:sz w:val="20"/>
          <w:szCs w:val="20"/>
          <w:lang w:eastAsia="en-GB"/>
        </w:rPr>
        <w:t xml:space="preserve"> area 32]). </w:t>
      </w:r>
    </w:p>
    <w:p w:rsidR="00802822" w:rsidRPr="00802822" w:rsidRDefault="00802822" w:rsidP="00802822">
      <w:pPr>
        <w:rPr>
          <w:rFonts w:eastAsia="Times New Roman" w:cs="Calibri"/>
          <w:color w:val="212121"/>
          <w:sz w:val="20"/>
          <w:szCs w:val="20"/>
          <w:lang w:eastAsia="en-GB"/>
        </w:rPr>
      </w:pPr>
    </w:p>
    <w:p w:rsidR="00802822" w:rsidRPr="00802822" w:rsidRDefault="00802822" w:rsidP="00802822">
      <w:pPr>
        <w:rPr>
          <w:rFonts w:eastAsia="Times New Roman" w:cs="Calibri"/>
          <w:color w:val="212121"/>
          <w:sz w:val="20"/>
          <w:szCs w:val="20"/>
          <w:lang w:eastAsia="en-GB"/>
        </w:rPr>
      </w:pPr>
      <w:r w:rsidRPr="00802822">
        <w:rPr>
          <w:rFonts w:eastAsia="Times New Roman" w:cs="Calibri"/>
          <w:color w:val="212121"/>
          <w:sz w:val="20"/>
          <w:szCs w:val="20"/>
          <w:lang w:eastAsia="en-GB"/>
        </w:rPr>
        <w:t xml:space="preserve">In the inferior frontal </w:t>
      </w:r>
      <w:proofErr w:type="spellStart"/>
      <w:r w:rsidRPr="00802822">
        <w:rPr>
          <w:rFonts w:eastAsia="Times New Roman" w:cs="Calibri"/>
          <w:color w:val="212121"/>
          <w:sz w:val="20"/>
          <w:szCs w:val="20"/>
          <w:lang w:eastAsia="en-GB"/>
        </w:rPr>
        <w:t>gyrus</w:t>
      </w:r>
      <w:proofErr w:type="spellEnd"/>
      <w:r w:rsidRPr="00802822">
        <w:rPr>
          <w:rFonts w:eastAsia="Times New Roman" w:cs="Calibri"/>
          <w:color w:val="212121"/>
          <w:sz w:val="20"/>
          <w:szCs w:val="20"/>
          <w:lang w:eastAsia="en-GB"/>
        </w:rPr>
        <w:t xml:space="preserve"> [</w:t>
      </w:r>
      <w:proofErr w:type="spellStart"/>
      <w:r w:rsidRPr="00802822">
        <w:rPr>
          <w:rFonts w:eastAsia="Times New Roman" w:cs="Calibri"/>
          <w:color w:val="212121"/>
          <w:sz w:val="20"/>
          <w:szCs w:val="20"/>
          <w:lang w:eastAsia="en-GB"/>
        </w:rPr>
        <w:t>Brodmann's</w:t>
      </w:r>
      <w:proofErr w:type="spellEnd"/>
      <w:r w:rsidRPr="00802822">
        <w:rPr>
          <w:rFonts w:eastAsia="Times New Roman" w:cs="Calibri"/>
          <w:color w:val="212121"/>
          <w:sz w:val="20"/>
          <w:szCs w:val="20"/>
          <w:lang w:eastAsia="en-GB"/>
        </w:rPr>
        <w:t xml:space="preserve"> area 44]), receptor up-regulation was correlated with change in plasma </w:t>
      </w:r>
      <w:proofErr w:type="spellStart"/>
      <w:r w:rsidRPr="00802822">
        <w:rPr>
          <w:rFonts w:eastAsia="Times New Roman" w:cs="Calibri"/>
          <w:color w:val="212121"/>
          <w:sz w:val="20"/>
          <w:szCs w:val="20"/>
          <w:lang w:eastAsia="en-GB"/>
        </w:rPr>
        <w:t>estradiol</w:t>
      </w:r>
      <w:proofErr w:type="spellEnd"/>
      <w:r w:rsidRPr="00802822">
        <w:rPr>
          <w:rFonts w:eastAsia="Times New Roman" w:cs="Calibri"/>
          <w:color w:val="212121"/>
          <w:sz w:val="20"/>
          <w:szCs w:val="20"/>
          <w:lang w:eastAsia="en-GB"/>
        </w:rPr>
        <w:t xml:space="preserve">. Verbal fluency and Trail Making Test performance, but not mood, were significantly improved by </w:t>
      </w:r>
      <w:proofErr w:type="spellStart"/>
      <w:r w:rsidRPr="00802822">
        <w:rPr>
          <w:rFonts w:eastAsia="Times New Roman" w:cs="Calibri"/>
          <w:color w:val="212121"/>
          <w:sz w:val="20"/>
          <w:szCs w:val="20"/>
          <w:lang w:eastAsia="en-GB"/>
        </w:rPr>
        <w:t>estrogen</w:t>
      </w:r>
      <w:proofErr w:type="spellEnd"/>
      <w:r w:rsidRPr="00802822">
        <w:rPr>
          <w:rFonts w:eastAsia="Times New Roman" w:cs="Calibri"/>
          <w:color w:val="212121"/>
          <w:sz w:val="20"/>
          <w:szCs w:val="20"/>
          <w:lang w:eastAsia="en-GB"/>
        </w:rPr>
        <w:t xml:space="preserve"> without correlation with receptor changes.</w:t>
      </w:r>
    </w:p>
    <w:p w:rsidR="00802822" w:rsidRPr="00802822" w:rsidRDefault="00802822" w:rsidP="00802822">
      <w:pPr>
        <w:rPr>
          <w:b/>
          <w:bCs/>
          <w:sz w:val="20"/>
          <w:szCs w:val="20"/>
        </w:rPr>
      </w:pPr>
    </w:p>
    <w:p w:rsidR="00802822" w:rsidRPr="00802822" w:rsidRDefault="00802822" w:rsidP="00802822">
      <w:pPr>
        <w:rPr>
          <w:rFonts w:eastAsia="Times New Roman" w:cs="Calibri"/>
          <w:color w:val="212121"/>
          <w:sz w:val="20"/>
          <w:szCs w:val="20"/>
          <w:lang w:eastAsia="en-GB"/>
        </w:rPr>
      </w:pPr>
      <w:r w:rsidRPr="00802822">
        <w:rPr>
          <w:b/>
          <w:bCs/>
          <w:sz w:val="20"/>
          <w:szCs w:val="20"/>
        </w:rPr>
        <w:t xml:space="preserve">Conclusion: </w:t>
      </w:r>
      <w:proofErr w:type="spellStart"/>
      <w:r w:rsidRPr="00802822">
        <w:rPr>
          <w:rFonts w:eastAsia="Times New Roman" w:cs="Calibri"/>
          <w:color w:val="212121"/>
          <w:sz w:val="20"/>
          <w:szCs w:val="20"/>
          <w:lang w:eastAsia="en-GB"/>
        </w:rPr>
        <w:t>Estrogen</w:t>
      </w:r>
      <w:proofErr w:type="spellEnd"/>
      <w:r w:rsidRPr="00802822">
        <w:rPr>
          <w:rFonts w:eastAsia="Times New Roman" w:cs="Calibri"/>
          <w:color w:val="212121"/>
          <w:sz w:val="20"/>
          <w:szCs w:val="20"/>
          <w:lang w:eastAsia="en-GB"/>
        </w:rPr>
        <w:t xml:space="preserve"> increases 5-</w:t>
      </w:r>
      <w:proofErr w:type="gramStart"/>
      <w:r w:rsidRPr="00802822">
        <w:rPr>
          <w:rFonts w:eastAsia="Times New Roman" w:cs="Calibri"/>
          <w:color w:val="212121"/>
          <w:sz w:val="20"/>
          <w:szCs w:val="20"/>
          <w:lang w:eastAsia="en-GB"/>
        </w:rPr>
        <w:t>HT(</w:t>
      </w:r>
      <w:proofErr w:type="gramEnd"/>
      <w:r w:rsidRPr="00802822">
        <w:rPr>
          <w:rFonts w:eastAsia="Times New Roman" w:cs="Calibri"/>
          <w:color w:val="212121"/>
          <w:sz w:val="20"/>
          <w:szCs w:val="20"/>
          <w:lang w:eastAsia="en-GB"/>
        </w:rPr>
        <w:t>2A) receptor binding in human prefrontal regions.</w:t>
      </w:r>
    </w:p>
    <w:p w:rsidR="00802822" w:rsidRDefault="00802822" w:rsidP="00802822">
      <w:pPr>
        <w:rPr>
          <w:rFonts w:eastAsia="Times New Roman" w:cs="Calibri"/>
          <w:color w:val="212121"/>
          <w:lang w:eastAsia="en-GB"/>
        </w:rPr>
      </w:pPr>
    </w:p>
    <w:p w:rsidR="00957AE4" w:rsidRDefault="00D444F4" w:rsidP="00D444F4">
      <w:pPr>
        <w:spacing w:after="160" w:line="259" w:lineRule="auto"/>
        <w:rPr>
          <w:rFonts w:eastAsia="Times New Roman" w:cs="Calibri"/>
          <w:b/>
          <w:color w:val="212121"/>
          <w:sz w:val="28"/>
          <w:szCs w:val="28"/>
          <w:lang w:eastAsia="en-GB"/>
        </w:rPr>
      </w:pPr>
      <w:r>
        <w:rPr>
          <w:rFonts w:eastAsia="Times New Roman" w:cs="Calibri"/>
          <w:b/>
          <w:color w:val="212121"/>
          <w:sz w:val="28"/>
          <w:szCs w:val="28"/>
          <w:lang w:eastAsia="en-GB"/>
        </w:rPr>
        <w:br w:type="page"/>
      </w:r>
    </w:p>
    <w:p w:rsidR="00957AE4" w:rsidRPr="00957AE4" w:rsidRDefault="00957AE4" w:rsidP="00957AE4">
      <w:pPr>
        <w:rPr>
          <w:rFonts w:asciiTheme="majorHAnsi" w:eastAsiaTheme="majorEastAsia" w:hAnsiTheme="majorHAnsi" w:cstheme="majorBidi"/>
          <w:color w:val="2E74B5" w:themeColor="accent1" w:themeShade="BF"/>
          <w:sz w:val="28"/>
          <w:szCs w:val="28"/>
        </w:rPr>
      </w:pPr>
      <w:r w:rsidRPr="00D444F4">
        <w:rPr>
          <w:b/>
          <w:sz w:val="24"/>
          <w:szCs w:val="24"/>
        </w:rPr>
        <w:lastRenderedPageBreak/>
        <w:t>Trial 2001: Hormones (</w:t>
      </w:r>
      <w:proofErr w:type="spellStart"/>
      <w:r w:rsidRPr="00D444F4">
        <w:rPr>
          <w:sz w:val="24"/>
          <w:szCs w:val="24"/>
        </w:rPr>
        <w:t>GnrH</w:t>
      </w:r>
      <w:proofErr w:type="spellEnd"/>
      <w:r w:rsidRPr="00D444F4">
        <w:rPr>
          <w:sz w:val="24"/>
          <w:szCs w:val="24"/>
        </w:rPr>
        <w:t xml:space="preserve"> analogues)</w:t>
      </w:r>
    </w:p>
    <w:p w:rsidR="00957AE4" w:rsidRPr="00711B17" w:rsidRDefault="00957AE4" w:rsidP="00957AE4">
      <w:pPr>
        <w:pStyle w:val="Heading3"/>
        <w:rPr>
          <w:rFonts w:ascii="Trebuchet MS" w:eastAsia="Times New Roman" w:hAnsi="Trebuchet MS"/>
          <w:b/>
          <w:sz w:val="22"/>
          <w:szCs w:val="22"/>
          <w:lang w:eastAsia="en-GB"/>
        </w:rPr>
      </w:pPr>
      <w:r>
        <w:rPr>
          <w:rFonts w:ascii="Trebuchet MS" w:eastAsia="Times New Roman" w:hAnsi="Trebuchet MS"/>
          <w:b/>
          <w:sz w:val="22"/>
          <w:szCs w:val="22"/>
          <w:lang w:eastAsia="en-GB"/>
        </w:rPr>
        <w:t xml:space="preserve">Use of </w:t>
      </w:r>
      <w:proofErr w:type="spellStart"/>
      <w:r>
        <w:rPr>
          <w:rFonts w:ascii="Trebuchet MS" w:eastAsia="Times New Roman" w:hAnsi="Trebuchet MS"/>
          <w:b/>
          <w:sz w:val="22"/>
          <w:szCs w:val="22"/>
          <w:lang w:eastAsia="en-GB"/>
        </w:rPr>
        <w:t>Luprolide</w:t>
      </w:r>
      <w:proofErr w:type="spellEnd"/>
      <w:r>
        <w:rPr>
          <w:rFonts w:ascii="Trebuchet MS" w:eastAsia="Times New Roman" w:hAnsi="Trebuchet MS"/>
          <w:b/>
          <w:sz w:val="22"/>
          <w:szCs w:val="22"/>
          <w:lang w:eastAsia="en-GB"/>
        </w:rPr>
        <w:t xml:space="preserve"> acetate plus </w:t>
      </w:r>
      <w:proofErr w:type="spellStart"/>
      <w:r>
        <w:rPr>
          <w:rFonts w:ascii="Trebuchet MS" w:eastAsia="Times New Roman" w:hAnsi="Trebuchet MS"/>
          <w:b/>
          <w:sz w:val="22"/>
          <w:szCs w:val="22"/>
          <w:lang w:eastAsia="en-GB"/>
        </w:rPr>
        <w:t>T</w:t>
      </w:r>
      <w:r w:rsidRPr="00711B17">
        <w:rPr>
          <w:rFonts w:ascii="Trebuchet MS" w:eastAsia="Times New Roman" w:hAnsi="Trebuchet MS"/>
          <w:b/>
          <w:sz w:val="22"/>
          <w:szCs w:val="22"/>
          <w:lang w:eastAsia="en-GB"/>
        </w:rPr>
        <w:t>ibolone</w:t>
      </w:r>
      <w:proofErr w:type="spellEnd"/>
      <w:r w:rsidRPr="00711B17">
        <w:rPr>
          <w:rFonts w:ascii="Trebuchet MS" w:eastAsia="Times New Roman" w:hAnsi="Trebuchet MS"/>
          <w:b/>
          <w:sz w:val="22"/>
          <w:szCs w:val="22"/>
          <w:lang w:eastAsia="en-GB"/>
        </w:rPr>
        <w:t xml:space="preserve"> in the treatment of severe premenstrual syndrome</w:t>
      </w:r>
    </w:p>
    <w:p w:rsidR="00957AE4" w:rsidRDefault="00957AE4" w:rsidP="00957AE4">
      <w:pPr>
        <w:rPr>
          <w:lang w:eastAsia="en-GB"/>
        </w:rPr>
      </w:pPr>
    </w:p>
    <w:p w:rsidR="00957AE4" w:rsidRPr="00957AE4" w:rsidRDefault="00957AE4" w:rsidP="00957AE4">
      <w:pPr>
        <w:rPr>
          <w:b/>
          <w:bCs/>
          <w:sz w:val="20"/>
          <w:szCs w:val="20"/>
        </w:rPr>
      </w:pPr>
      <w:r w:rsidRPr="00957AE4">
        <w:rPr>
          <w:b/>
          <w:bCs/>
          <w:sz w:val="20"/>
          <w:szCs w:val="20"/>
        </w:rPr>
        <w:t xml:space="preserve">Link: </w:t>
      </w:r>
      <w:hyperlink r:id="rId7" w:history="1">
        <w:r w:rsidRPr="00957AE4">
          <w:rPr>
            <w:rFonts w:eastAsia="Times New Roman" w:cs="Calibri"/>
            <w:sz w:val="20"/>
            <w:szCs w:val="20"/>
            <w:u w:val="single"/>
            <w:lang w:eastAsia="en-GB"/>
          </w:rPr>
          <w:t xml:space="preserve">https://pubmed.ncbi.nlm.nih.gov/11172843/ </w:t>
        </w:r>
      </w:hyperlink>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Year published: </w:t>
      </w:r>
      <w:r w:rsidRPr="00957AE4">
        <w:rPr>
          <w:rFonts w:eastAsia="Times New Roman" w:cs="Calibri"/>
          <w:sz w:val="20"/>
          <w:szCs w:val="20"/>
          <w:lang w:eastAsia="en-GB"/>
        </w:rPr>
        <w:t>2001</w:t>
      </w:r>
    </w:p>
    <w:p w:rsidR="00957AE4" w:rsidRPr="00957AE4" w:rsidRDefault="00957AE4" w:rsidP="00957AE4">
      <w:pPr>
        <w:rPr>
          <w:b/>
          <w:bCs/>
          <w:sz w:val="20"/>
          <w:szCs w:val="20"/>
        </w:rPr>
      </w:pPr>
    </w:p>
    <w:p w:rsidR="00957AE4" w:rsidRPr="00957AE4" w:rsidRDefault="00957AE4" w:rsidP="00957AE4">
      <w:pPr>
        <w:rPr>
          <w:b/>
          <w:bCs/>
          <w:sz w:val="20"/>
          <w:szCs w:val="20"/>
        </w:rPr>
      </w:pPr>
      <w:proofErr w:type="spellStart"/>
      <w:r w:rsidRPr="00957AE4">
        <w:rPr>
          <w:b/>
          <w:bCs/>
          <w:sz w:val="20"/>
          <w:szCs w:val="20"/>
        </w:rPr>
        <w:t>Pubmed</w:t>
      </w:r>
      <w:proofErr w:type="spellEnd"/>
      <w:r w:rsidRPr="00957AE4">
        <w:rPr>
          <w:b/>
          <w:bCs/>
          <w:sz w:val="20"/>
          <w:szCs w:val="20"/>
        </w:rPr>
        <w:t xml:space="preserve"> classification: </w:t>
      </w:r>
      <w:r w:rsidRPr="00957AE4">
        <w:rPr>
          <w:rFonts w:eastAsia="Times New Roman" w:cs="Calibri"/>
          <w:sz w:val="20"/>
          <w:szCs w:val="20"/>
          <w:lang w:eastAsia="en-GB"/>
        </w:rPr>
        <w:t>Clinical trial.</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Objective: </w:t>
      </w:r>
      <w:r w:rsidRPr="00957AE4">
        <w:rPr>
          <w:rFonts w:eastAsia="Times New Roman" w:cs="Calibri"/>
          <w:sz w:val="20"/>
          <w:szCs w:val="20"/>
          <w:lang w:eastAsia="en-GB"/>
        </w:rPr>
        <w:t xml:space="preserve">To evaluate the effectiveness of </w:t>
      </w:r>
      <w:proofErr w:type="spellStart"/>
      <w:r w:rsidRPr="00957AE4">
        <w:rPr>
          <w:rFonts w:eastAsia="Times New Roman" w:cs="Calibri"/>
          <w:sz w:val="20"/>
          <w:szCs w:val="20"/>
          <w:lang w:eastAsia="en-GB"/>
        </w:rPr>
        <w:t>GnRH</w:t>
      </w:r>
      <w:proofErr w:type="spellEnd"/>
      <w:r w:rsidRPr="00957AE4">
        <w:rPr>
          <w:rFonts w:eastAsia="Times New Roman" w:cs="Calibri"/>
          <w:sz w:val="20"/>
          <w:szCs w:val="20"/>
          <w:lang w:eastAsia="en-GB"/>
        </w:rPr>
        <w:t xml:space="preserve"> agonist (</w:t>
      </w:r>
      <w:proofErr w:type="spellStart"/>
      <w:r w:rsidRPr="00957AE4">
        <w:rPr>
          <w:rFonts w:eastAsia="Times New Roman" w:cs="Calibri"/>
          <w:sz w:val="20"/>
          <w:szCs w:val="20"/>
          <w:lang w:eastAsia="en-GB"/>
        </w:rPr>
        <w:t>GnRH</w:t>
      </w:r>
      <w:proofErr w:type="spellEnd"/>
      <w:r w:rsidRPr="00957AE4">
        <w:rPr>
          <w:rFonts w:eastAsia="Times New Roman" w:cs="Calibri"/>
          <w:sz w:val="20"/>
          <w:szCs w:val="20"/>
          <w:lang w:eastAsia="en-GB"/>
        </w:rPr>
        <w:t xml:space="preserve">-a) plus </w:t>
      </w:r>
      <w:proofErr w:type="spellStart"/>
      <w:r w:rsidRPr="00957AE4">
        <w:rPr>
          <w:rFonts w:eastAsia="Times New Roman" w:cs="Calibri"/>
          <w:sz w:val="20"/>
          <w:szCs w:val="20"/>
          <w:lang w:eastAsia="en-GB"/>
        </w:rPr>
        <w:t>tibolone</w:t>
      </w:r>
      <w:proofErr w:type="spellEnd"/>
      <w:r w:rsidRPr="00957AE4">
        <w:rPr>
          <w:rFonts w:eastAsia="Times New Roman" w:cs="Calibri"/>
          <w:sz w:val="20"/>
          <w:szCs w:val="20"/>
          <w:lang w:eastAsia="en-GB"/>
        </w:rPr>
        <w:t xml:space="preserve"> in the treatment of severe premenstrual syndrome (PMS).</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Blind/double blind?</w:t>
      </w:r>
      <w:r w:rsidR="003A5E62">
        <w:rPr>
          <w:b/>
          <w:bCs/>
          <w:sz w:val="20"/>
          <w:szCs w:val="20"/>
        </w:rPr>
        <w:t xml:space="preserve"> </w:t>
      </w:r>
      <w:r w:rsidRPr="00957AE4">
        <w:rPr>
          <w:b/>
          <w:bCs/>
          <w:sz w:val="20"/>
          <w:szCs w:val="20"/>
        </w:rPr>
        <w:t xml:space="preserve"> </w:t>
      </w:r>
      <w:r w:rsidRPr="00957AE4">
        <w:rPr>
          <w:rFonts w:eastAsia="Times New Roman" w:cs="Calibri"/>
          <w:sz w:val="20"/>
          <w:szCs w:val="20"/>
          <w:lang w:eastAsia="en-GB"/>
        </w:rPr>
        <w:t>Double-blind.</w:t>
      </w:r>
    </w:p>
    <w:p w:rsidR="00957AE4" w:rsidRPr="00957AE4" w:rsidRDefault="003A5E62" w:rsidP="00957AE4">
      <w:pPr>
        <w:rPr>
          <w:b/>
          <w:bCs/>
          <w:sz w:val="20"/>
          <w:szCs w:val="20"/>
        </w:rPr>
      </w:pPr>
      <w:r>
        <w:rPr>
          <w:b/>
          <w:bCs/>
          <w:sz w:val="20"/>
          <w:szCs w:val="20"/>
        </w:rPr>
        <w:t xml:space="preserve"> </w:t>
      </w:r>
    </w:p>
    <w:p w:rsidR="00957AE4" w:rsidRPr="00957AE4" w:rsidRDefault="00957AE4" w:rsidP="00957AE4">
      <w:pPr>
        <w:rPr>
          <w:b/>
          <w:bCs/>
          <w:sz w:val="20"/>
          <w:szCs w:val="20"/>
        </w:rPr>
      </w:pPr>
      <w:r w:rsidRPr="00957AE4">
        <w:rPr>
          <w:b/>
          <w:bCs/>
          <w:sz w:val="20"/>
          <w:szCs w:val="20"/>
        </w:rPr>
        <w:t>Randomised?</w:t>
      </w:r>
      <w:r w:rsidR="003A5E62">
        <w:rPr>
          <w:b/>
          <w:bCs/>
          <w:sz w:val="20"/>
          <w:szCs w:val="20"/>
        </w:rPr>
        <w:t xml:space="preserve"> </w:t>
      </w:r>
      <w:r w:rsidRPr="00957AE4">
        <w:rPr>
          <w:b/>
          <w:bCs/>
          <w:sz w:val="20"/>
          <w:szCs w:val="20"/>
        </w:rPr>
        <w:t xml:space="preserve"> </w:t>
      </w:r>
      <w:proofErr w:type="gramStart"/>
      <w:r w:rsidRPr="00957AE4">
        <w:rPr>
          <w:rFonts w:eastAsia="Times New Roman" w:cs="Calibri"/>
          <w:sz w:val="20"/>
          <w:szCs w:val="20"/>
          <w:lang w:eastAsia="en-GB"/>
        </w:rPr>
        <w:t>Unknown.</w:t>
      </w:r>
      <w:proofErr w:type="gramEnd"/>
    </w:p>
    <w:p w:rsidR="00957AE4" w:rsidRPr="00957AE4" w:rsidRDefault="003A5E62" w:rsidP="00957AE4">
      <w:pPr>
        <w:rPr>
          <w:b/>
          <w:bCs/>
          <w:sz w:val="20"/>
          <w:szCs w:val="20"/>
        </w:rPr>
      </w:pPr>
      <w:r>
        <w:rPr>
          <w:b/>
          <w:bCs/>
          <w:sz w:val="20"/>
          <w:szCs w:val="20"/>
        </w:rPr>
        <w:t xml:space="preserve"> </w:t>
      </w:r>
    </w:p>
    <w:p w:rsidR="00957AE4" w:rsidRPr="00957AE4" w:rsidRDefault="00957AE4" w:rsidP="00957AE4">
      <w:pPr>
        <w:rPr>
          <w:b/>
          <w:bCs/>
          <w:sz w:val="20"/>
          <w:szCs w:val="20"/>
        </w:rPr>
      </w:pPr>
      <w:proofErr w:type="gramStart"/>
      <w:r w:rsidRPr="00957AE4">
        <w:rPr>
          <w:b/>
          <w:bCs/>
          <w:sz w:val="20"/>
          <w:szCs w:val="20"/>
        </w:rPr>
        <w:t>Placebo?</w:t>
      </w:r>
      <w:proofErr w:type="gramEnd"/>
      <w:r w:rsidRPr="00957AE4">
        <w:rPr>
          <w:b/>
          <w:bCs/>
          <w:sz w:val="20"/>
          <w:szCs w:val="20"/>
        </w:rPr>
        <w:t xml:space="preserve"> </w:t>
      </w:r>
      <w:r w:rsidR="003A5E62">
        <w:rPr>
          <w:b/>
          <w:bCs/>
          <w:sz w:val="20"/>
          <w:szCs w:val="20"/>
        </w:rPr>
        <w:t xml:space="preserve"> </w:t>
      </w:r>
      <w:proofErr w:type="gramStart"/>
      <w:r w:rsidRPr="00957AE4">
        <w:rPr>
          <w:rFonts w:eastAsia="Times New Roman" w:cs="Calibri"/>
          <w:sz w:val="20"/>
          <w:szCs w:val="20"/>
          <w:lang w:eastAsia="en-GB"/>
        </w:rPr>
        <w:t>Placebo group.</w:t>
      </w:r>
      <w:proofErr w:type="gramEnd"/>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Participant information: </w:t>
      </w:r>
      <w:r w:rsidRPr="00957AE4">
        <w:rPr>
          <w:rFonts w:eastAsia="Times New Roman" w:cs="Calibri"/>
          <w:sz w:val="20"/>
          <w:szCs w:val="20"/>
          <w:lang w:eastAsia="en-GB"/>
        </w:rPr>
        <w:t>30 patients affected by severe PMS, aged 23-29 years (mean age +/- SD, 25.3 +/- 2.9 years) in the Naples region.</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Treatment length: </w:t>
      </w:r>
      <w:r w:rsidRPr="00957AE4">
        <w:rPr>
          <w:rFonts w:eastAsia="Times New Roman" w:cs="Calibri"/>
          <w:sz w:val="20"/>
          <w:szCs w:val="20"/>
          <w:lang w:eastAsia="en-GB"/>
        </w:rPr>
        <w:t>2 cycles.</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Drug and dosage: </w:t>
      </w:r>
      <w:proofErr w:type="spellStart"/>
      <w:r w:rsidRPr="00957AE4">
        <w:rPr>
          <w:rFonts w:eastAsia="Times New Roman" w:cs="Calibri"/>
          <w:sz w:val="20"/>
          <w:szCs w:val="20"/>
          <w:lang w:eastAsia="en-GB"/>
        </w:rPr>
        <w:t>Leuprolide</w:t>
      </w:r>
      <w:proofErr w:type="spellEnd"/>
      <w:r w:rsidRPr="00957AE4">
        <w:rPr>
          <w:rFonts w:eastAsia="Times New Roman" w:cs="Calibri"/>
          <w:sz w:val="20"/>
          <w:szCs w:val="20"/>
          <w:lang w:eastAsia="en-GB"/>
        </w:rPr>
        <w:t xml:space="preserve"> acetate depot (3.75 mg IM for 28 days) in association with </w:t>
      </w:r>
      <w:proofErr w:type="spellStart"/>
      <w:r w:rsidRPr="00957AE4">
        <w:rPr>
          <w:rFonts w:eastAsia="Times New Roman" w:cs="Calibri"/>
          <w:sz w:val="20"/>
          <w:szCs w:val="20"/>
          <w:lang w:eastAsia="en-GB"/>
        </w:rPr>
        <w:t>tibolone</w:t>
      </w:r>
      <w:proofErr w:type="spellEnd"/>
      <w:r w:rsidRPr="00957AE4">
        <w:rPr>
          <w:rFonts w:eastAsia="Times New Roman" w:cs="Calibri"/>
          <w:sz w:val="20"/>
          <w:szCs w:val="20"/>
          <w:lang w:eastAsia="en-GB"/>
        </w:rPr>
        <w:t xml:space="preserve"> (2.5 mg/d orally); or placebo (1 tablet per day).</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Measuring scales: </w:t>
      </w:r>
      <w:r w:rsidRPr="00957AE4">
        <w:rPr>
          <w:rFonts w:eastAsia="Times New Roman" w:cs="Calibri"/>
          <w:sz w:val="20"/>
          <w:szCs w:val="20"/>
          <w:lang w:eastAsia="en-GB"/>
        </w:rPr>
        <w:t xml:space="preserve">The mean severity of each symptom and sign of PMS was evaluated using a visual </w:t>
      </w:r>
      <w:proofErr w:type="spellStart"/>
      <w:r w:rsidRPr="00957AE4">
        <w:rPr>
          <w:rFonts w:eastAsia="Times New Roman" w:cs="Calibri"/>
          <w:sz w:val="20"/>
          <w:szCs w:val="20"/>
          <w:lang w:eastAsia="en-GB"/>
        </w:rPr>
        <w:t>analog</w:t>
      </w:r>
      <w:proofErr w:type="spellEnd"/>
      <w:r w:rsidRPr="00957AE4">
        <w:rPr>
          <w:rFonts w:eastAsia="Times New Roman" w:cs="Calibri"/>
          <w:sz w:val="20"/>
          <w:szCs w:val="20"/>
          <w:lang w:eastAsia="en-GB"/>
        </w:rPr>
        <w:t xml:space="preserve"> scale during the last 7 days of each treatment cycle in comparison with the last 7 days of the cycle before treatment.</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Efficacy outcomes: </w:t>
      </w:r>
      <w:r w:rsidRPr="00957AE4">
        <w:rPr>
          <w:rFonts w:eastAsia="Times New Roman" w:cs="Calibri"/>
          <w:sz w:val="20"/>
          <w:szCs w:val="20"/>
          <w:lang w:eastAsia="en-GB"/>
        </w:rPr>
        <w:t xml:space="preserve">Mean scores for each of the adverse psychological/physical and positive psychological symptoms were significantly improved during treatment. No statistically significant difference was detected between patients treated with </w:t>
      </w:r>
      <w:proofErr w:type="spellStart"/>
      <w:r w:rsidRPr="00957AE4">
        <w:rPr>
          <w:rFonts w:eastAsia="Times New Roman" w:cs="Calibri"/>
          <w:sz w:val="20"/>
          <w:szCs w:val="20"/>
          <w:lang w:eastAsia="en-GB"/>
        </w:rPr>
        <w:t>tibolone</w:t>
      </w:r>
      <w:proofErr w:type="spellEnd"/>
      <w:r w:rsidRPr="00957AE4">
        <w:rPr>
          <w:rFonts w:eastAsia="Times New Roman" w:cs="Calibri"/>
          <w:sz w:val="20"/>
          <w:szCs w:val="20"/>
          <w:lang w:eastAsia="en-GB"/>
        </w:rPr>
        <w:t xml:space="preserve"> and placebo.  </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Side-effects assessment: </w:t>
      </w:r>
      <w:r w:rsidRPr="00957AE4">
        <w:rPr>
          <w:rFonts w:eastAsia="Times New Roman" w:cs="Calibri"/>
          <w:sz w:val="20"/>
          <w:szCs w:val="20"/>
          <w:lang w:eastAsia="en-GB"/>
        </w:rPr>
        <w:t xml:space="preserve">A significantly lower number of hot flushes per day was observed in groups treated with </w:t>
      </w:r>
      <w:proofErr w:type="spellStart"/>
      <w:r w:rsidRPr="00957AE4">
        <w:rPr>
          <w:rFonts w:eastAsia="Times New Roman" w:cs="Calibri"/>
          <w:sz w:val="20"/>
          <w:szCs w:val="20"/>
          <w:lang w:eastAsia="en-GB"/>
        </w:rPr>
        <w:t>GnRH</w:t>
      </w:r>
      <w:proofErr w:type="spellEnd"/>
      <w:r w:rsidRPr="00957AE4">
        <w:rPr>
          <w:rFonts w:eastAsia="Times New Roman" w:cs="Calibri"/>
          <w:sz w:val="20"/>
          <w:szCs w:val="20"/>
          <w:lang w:eastAsia="en-GB"/>
        </w:rPr>
        <w:t>-</w:t>
      </w:r>
      <w:proofErr w:type="gramStart"/>
      <w:r w:rsidRPr="00957AE4">
        <w:rPr>
          <w:rFonts w:eastAsia="Times New Roman" w:cs="Calibri"/>
          <w:sz w:val="20"/>
          <w:szCs w:val="20"/>
          <w:lang w:eastAsia="en-GB"/>
        </w:rPr>
        <w:t>a and</w:t>
      </w:r>
      <w:proofErr w:type="gramEnd"/>
      <w:r w:rsidRPr="00957AE4">
        <w:rPr>
          <w:rFonts w:eastAsia="Times New Roman" w:cs="Calibri"/>
          <w:sz w:val="20"/>
          <w:szCs w:val="20"/>
          <w:lang w:eastAsia="en-GB"/>
        </w:rPr>
        <w:t xml:space="preserve"> </w:t>
      </w:r>
      <w:proofErr w:type="spellStart"/>
      <w:r w:rsidRPr="00957AE4">
        <w:rPr>
          <w:rFonts w:eastAsia="Times New Roman" w:cs="Calibri"/>
          <w:sz w:val="20"/>
          <w:szCs w:val="20"/>
          <w:lang w:eastAsia="en-GB"/>
        </w:rPr>
        <w:t>tibolone</w:t>
      </w:r>
      <w:proofErr w:type="spellEnd"/>
      <w:r w:rsidRPr="00957AE4">
        <w:rPr>
          <w:rFonts w:eastAsia="Times New Roman" w:cs="Calibri"/>
          <w:sz w:val="20"/>
          <w:szCs w:val="20"/>
          <w:lang w:eastAsia="en-GB"/>
        </w:rPr>
        <w:t xml:space="preserve"> in comparison with </w:t>
      </w:r>
      <w:proofErr w:type="spellStart"/>
      <w:r w:rsidRPr="00957AE4">
        <w:rPr>
          <w:rFonts w:eastAsia="Times New Roman" w:cs="Calibri"/>
          <w:sz w:val="20"/>
          <w:szCs w:val="20"/>
          <w:lang w:eastAsia="en-GB"/>
        </w:rPr>
        <w:t>GnRH</w:t>
      </w:r>
      <w:proofErr w:type="spellEnd"/>
      <w:r w:rsidRPr="00957AE4">
        <w:rPr>
          <w:rFonts w:eastAsia="Times New Roman" w:cs="Calibri"/>
          <w:sz w:val="20"/>
          <w:szCs w:val="20"/>
          <w:lang w:eastAsia="en-GB"/>
        </w:rPr>
        <w:t>-a and placebo.</w:t>
      </w:r>
    </w:p>
    <w:p w:rsidR="00957AE4" w:rsidRPr="00957AE4" w:rsidRDefault="00957AE4" w:rsidP="00957AE4">
      <w:pPr>
        <w:rPr>
          <w:b/>
          <w:bCs/>
          <w:sz w:val="20"/>
          <w:szCs w:val="20"/>
        </w:rPr>
      </w:pPr>
    </w:p>
    <w:p w:rsidR="00D444F4" w:rsidRDefault="00957AE4" w:rsidP="00957AE4">
      <w:pPr>
        <w:rPr>
          <w:rFonts w:eastAsia="Times New Roman" w:cs="Calibri"/>
          <w:sz w:val="20"/>
          <w:szCs w:val="20"/>
          <w:lang w:eastAsia="en-GB"/>
        </w:rPr>
      </w:pPr>
      <w:r w:rsidRPr="00957AE4">
        <w:rPr>
          <w:b/>
          <w:bCs/>
          <w:sz w:val="20"/>
          <w:szCs w:val="20"/>
        </w:rPr>
        <w:t xml:space="preserve">Conclusion: </w:t>
      </w:r>
      <w:proofErr w:type="spellStart"/>
      <w:r w:rsidRPr="00957AE4">
        <w:rPr>
          <w:rFonts w:eastAsia="Times New Roman" w:cs="Calibri"/>
          <w:sz w:val="20"/>
          <w:szCs w:val="20"/>
          <w:lang w:eastAsia="en-GB"/>
        </w:rPr>
        <w:t>Tibolone</w:t>
      </w:r>
      <w:proofErr w:type="spellEnd"/>
      <w:r w:rsidRPr="00957AE4">
        <w:rPr>
          <w:rFonts w:eastAsia="Times New Roman" w:cs="Calibri"/>
          <w:sz w:val="20"/>
          <w:szCs w:val="20"/>
          <w:lang w:eastAsia="en-GB"/>
        </w:rPr>
        <w:t xml:space="preserve"> administered in association with </w:t>
      </w:r>
      <w:proofErr w:type="spellStart"/>
      <w:r w:rsidRPr="00957AE4">
        <w:rPr>
          <w:rFonts w:eastAsia="Times New Roman" w:cs="Calibri"/>
          <w:sz w:val="20"/>
          <w:szCs w:val="20"/>
          <w:lang w:eastAsia="en-GB"/>
        </w:rPr>
        <w:t>GnRH</w:t>
      </w:r>
      <w:proofErr w:type="spellEnd"/>
      <w:r w:rsidRPr="00957AE4">
        <w:rPr>
          <w:rFonts w:eastAsia="Times New Roman" w:cs="Calibri"/>
          <w:sz w:val="20"/>
          <w:szCs w:val="20"/>
          <w:lang w:eastAsia="en-GB"/>
        </w:rPr>
        <w:t xml:space="preserve">-a does not reduce the therapeutic effect of </w:t>
      </w:r>
      <w:proofErr w:type="spellStart"/>
      <w:r w:rsidRPr="00957AE4">
        <w:rPr>
          <w:rFonts w:eastAsia="Times New Roman" w:cs="Calibri"/>
          <w:sz w:val="20"/>
          <w:szCs w:val="20"/>
          <w:lang w:eastAsia="en-GB"/>
        </w:rPr>
        <w:t>GnRH</w:t>
      </w:r>
      <w:proofErr w:type="spellEnd"/>
      <w:r w:rsidRPr="00957AE4">
        <w:rPr>
          <w:rFonts w:eastAsia="Times New Roman" w:cs="Calibri"/>
          <w:sz w:val="20"/>
          <w:szCs w:val="20"/>
          <w:lang w:eastAsia="en-GB"/>
        </w:rPr>
        <w:t>-</w:t>
      </w:r>
      <w:proofErr w:type="gramStart"/>
      <w:r w:rsidRPr="00957AE4">
        <w:rPr>
          <w:rFonts w:eastAsia="Times New Roman" w:cs="Calibri"/>
          <w:sz w:val="20"/>
          <w:szCs w:val="20"/>
          <w:lang w:eastAsia="en-GB"/>
        </w:rPr>
        <w:t>a</w:t>
      </w:r>
      <w:proofErr w:type="gramEnd"/>
      <w:r w:rsidRPr="00957AE4">
        <w:rPr>
          <w:rFonts w:eastAsia="Times New Roman" w:cs="Calibri"/>
          <w:sz w:val="20"/>
          <w:szCs w:val="20"/>
          <w:lang w:eastAsia="en-GB"/>
        </w:rPr>
        <w:t xml:space="preserve"> in women affected by PMS. </w:t>
      </w:r>
      <w:proofErr w:type="spellStart"/>
      <w:r w:rsidRPr="00957AE4">
        <w:rPr>
          <w:rFonts w:eastAsia="Times New Roman" w:cs="Calibri"/>
          <w:sz w:val="20"/>
          <w:szCs w:val="20"/>
          <w:lang w:eastAsia="en-GB"/>
        </w:rPr>
        <w:t>Tibolone</w:t>
      </w:r>
      <w:proofErr w:type="spellEnd"/>
      <w:r w:rsidRPr="00957AE4">
        <w:rPr>
          <w:rFonts w:eastAsia="Times New Roman" w:cs="Calibri"/>
          <w:sz w:val="20"/>
          <w:szCs w:val="20"/>
          <w:lang w:eastAsia="en-GB"/>
        </w:rPr>
        <w:t xml:space="preserve"> used in association with </w:t>
      </w:r>
      <w:proofErr w:type="spellStart"/>
      <w:r w:rsidRPr="00957AE4">
        <w:rPr>
          <w:rFonts w:eastAsia="Times New Roman" w:cs="Calibri"/>
          <w:sz w:val="20"/>
          <w:szCs w:val="20"/>
          <w:lang w:eastAsia="en-GB"/>
        </w:rPr>
        <w:t>GnRH</w:t>
      </w:r>
      <w:proofErr w:type="spellEnd"/>
      <w:r w:rsidRPr="00957AE4">
        <w:rPr>
          <w:rFonts w:eastAsia="Times New Roman" w:cs="Calibri"/>
          <w:sz w:val="20"/>
          <w:szCs w:val="20"/>
          <w:lang w:eastAsia="en-GB"/>
        </w:rPr>
        <w:t>-a may provide long-term medical treatment for women with PMS.</w:t>
      </w:r>
    </w:p>
    <w:p w:rsidR="00D444F4" w:rsidRDefault="00D444F4">
      <w:pPr>
        <w:spacing w:after="160" w:line="259" w:lineRule="auto"/>
        <w:rPr>
          <w:rFonts w:eastAsia="Times New Roman" w:cs="Calibri"/>
          <w:sz w:val="20"/>
          <w:szCs w:val="20"/>
          <w:lang w:eastAsia="en-GB"/>
        </w:rPr>
      </w:pPr>
      <w:r>
        <w:rPr>
          <w:rFonts w:eastAsia="Times New Roman" w:cs="Calibri"/>
          <w:sz w:val="20"/>
          <w:szCs w:val="20"/>
          <w:lang w:eastAsia="en-GB"/>
        </w:rPr>
        <w:br w:type="page"/>
      </w:r>
    </w:p>
    <w:p w:rsidR="00957AE4" w:rsidRPr="00957AE4" w:rsidRDefault="00957AE4" w:rsidP="00957AE4">
      <w:pPr>
        <w:rPr>
          <w:rFonts w:eastAsia="Times New Roman"/>
          <w:sz w:val="24"/>
          <w:szCs w:val="24"/>
          <w:lang w:eastAsia="en-GB"/>
        </w:rPr>
      </w:pPr>
      <w:r w:rsidRPr="00957AE4">
        <w:rPr>
          <w:rFonts w:eastAsia="Times New Roman"/>
          <w:b/>
          <w:sz w:val="24"/>
          <w:szCs w:val="24"/>
          <w:lang w:eastAsia="en-GB"/>
        </w:rPr>
        <w:lastRenderedPageBreak/>
        <w:t>Trial 1993: Hormones (</w:t>
      </w:r>
      <w:proofErr w:type="spellStart"/>
      <w:r w:rsidRPr="00957AE4">
        <w:rPr>
          <w:rFonts w:eastAsia="Times New Roman"/>
          <w:b/>
          <w:sz w:val="24"/>
          <w:szCs w:val="24"/>
          <w:lang w:eastAsia="en-GB"/>
        </w:rPr>
        <w:t>GnRH</w:t>
      </w:r>
      <w:proofErr w:type="spellEnd"/>
      <w:r w:rsidRPr="00957AE4">
        <w:rPr>
          <w:rFonts w:eastAsia="Times New Roman"/>
          <w:b/>
          <w:sz w:val="24"/>
          <w:szCs w:val="24"/>
          <w:lang w:eastAsia="en-GB"/>
        </w:rPr>
        <w:t xml:space="preserve"> analogues</w:t>
      </w:r>
      <w:r w:rsidRPr="00957AE4">
        <w:rPr>
          <w:rFonts w:eastAsia="Times New Roman"/>
          <w:sz w:val="24"/>
          <w:szCs w:val="24"/>
          <w:lang w:eastAsia="en-GB"/>
        </w:rPr>
        <w:t xml:space="preserve">) </w:t>
      </w:r>
    </w:p>
    <w:p w:rsidR="00957AE4" w:rsidRPr="00624060" w:rsidRDefault="00957AE4" w:rsidP="00957AE4">
      <w:pPr>
        <w:rPr>
          <w:rFonts w:asciiTheme="majorHAnsi" w:eastAsia="Times New Roman" w:hAnsiTheme="majorHAnsi" w:cstheme="majorBidi"/>
          <w:b/>
          <w:color w:val="1F4D78" w:themeColor="accent1" w:themeShade="7F"/>
          <w:sz w:val="24"/>
          <w:szCs w:val="24"/>
          <w:lang w:eastAsia="en-GB"/>
        </w:rPr>
      </w:pPr>
      <w:r w:rsidRPr="00624060">
        <w:rPr>
          <w:rFonts w:eastAsia="Times New Roman"/>
          <w:b/>
          <w:lang w:eastAsia="en-GB"/>
        </w:rPr>
        <w:t xml:space="preserve">The prevention of bone loss in young women treated with </w:t>
      </w:r>
      <w:proofErr w:type="spellStart"/>
      <w:r w:rsidRPr="00624060">
        <w:rPr>
          <w:rFonts w:eastAsia="Times New Roman"/>
          <w:b/>
          <w:lang w:eastAsia="en-GB"/>
        </w:rPr>
        <w:t>GnRH</w:t>
      </w:r>
      <w:proofErr w:type="spellEnd"/>
      <w:r w:rsidRPr="00624060">
        <w:rPr>
          <w:rFonts w:eastAsia="Times New Roman"/>
          <w:b/>
          <w:lang w:eastAsia="en-GB"/>
        </w:rPr>
        <w:t xml:space="preserve"> analogues with "add-back" </w:t>
      </w:r>
      <w:proofErr w:type="spellStart"/>
      <w:r w:rsidRPr="00624060">
        <w:rPr>
          <w:rFonts w:eastAsia="Times New Roman"/>
          <w:b/>
          <w:lang w:eastAsia="en-GB"/>
        </w:rPr>
        <w:t>estrogen</w:t>
      </w:r>
      <w:proofErr w:type="spellEnd"/>
      <w:r w:rsidRPr="00624060">
        <w:rPr>
          <w:rFonts w:eastAsia="Times New Roman"/>
          <w:b/>
          <w:lang w:eastAsia="en-GB"/>
        </w:rPr>
        <w:t xml:space="preserve"> therapy</w:t>
      </w:r>
    </w:p>
    <w:p w:rsidR="00957AE4" w:rsidRPr="00957AE4" w:rsidRDefault="00957AE4" w:rsidP="00957AE4">
      <w:pPr>
        <w:rPr>
          <w:sz w:val="20"/>
          <w:szCs w:val="20"/>
          <w:lang w:eastAsia="en-GB"/>
        </w:rPr>
      </w:pPr>
    </w:p>
    <w:p w:rsidR="00957AE4" w:rsidRPr="00957AE4" w:rsidRDefault="00957AE4" w:rsidP="00957AE4">
      <w:pPr>
        <w:rPr>
          <w:b/>
          <w:bCs/>
          <w:sz w:val="20"/>
          <w:szCs w:val="20"/>
        </w:rPr>
      </w:pPr>
      <w:r w:rsidRPr="00957AE4">
        <w:rPr>
          <w:b/>
          <w:bCs/>
          <w:sz w:val="20"/>
          <w:szCs w:val="20"/>
        </w:rPr>
        <w:t xml:space="preserve">Link: </w:t>
      </w:r>
      <w:r w:rsidRPr="00957AE4">
        <w:rPr>
          <w:rFonts w:eastAsia="Times New Roman" w:cs="Calibri"/>
          <w:sz w:val="20"/>
          <w:szCs w:val="20"/>
          <w:lang w:eastAsia="en-GB"/>
        </w:rPr>
        <w:t>https://pubmed.ncbi.nlm.nih.gov/8416441/</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Year published: </w:t>
      </w:r>
      <w:r w:rsidRPr="00957AE4">
        <w:rPr>
          <w:rFonts w:eastAsia="Times New Roman" w:cs="Calibri"/>
          <w:sz w:val="20"/>
          <w:szCs w:val="20"/>
          <w:lang w:eastAsia="en-GB"/>
        </w:rPr>
        <w:t>1993</w:t>
      </w:r>
    </w:p>
    <w:p w:rsidR="00957AE4" w:rsidRPr="00957AE4" w:rsidRDefault="00957AE4" w:rsidP="00957AE4">
      <w:pPr>
        <w:rPr>
          <w:b/>
          <w:bCs/>
          <w:sz w:val="20"/>
          <w:szCs w:val="20"/>
        </w:rPr>
      </w:pPr>
    </w:p>
    <w:p w:rsidR="00957AE4" w:rsidRPr="00957AE4" w:rsidRDefault="00957AE4" w:rsidP="00957AE4">
      <w:pPr>
        <w:rPr>
          <w:b/>
          <w:bCs/>
          <w:sz w:val="20"/>
          <w:szCs w:val="20"/>
        </w:rPr>
      </w:pPr>
      <w:proofErr w:type="spellStart"/>
      <w:r w:rsidRPr="00957AE4">
        <w:rPr>
          <w:b/>
          <w:bCs/>
          <w:sz w:val="20"/>
          <w:szCs w:val="20"/>
        </w:rPr>
        <w:t>Pubmed</w:t>
      </w:r>
      <w:proofErr w:type="spellEnd"/>
      <w:r w:rsidRPr="00957AE4">
        <w:rPr>
          <w:b/>
          <w:bCs/>
          <w:sz w:val="20"/>
          <w:szCs w:val="20"/>
        </w:rPr>
        <w:t xml:space="preserve"> classification: </w:t>
      </w:r>
      <w:r w:rsidRPr="00957AE4">
        <w:rPr>
          <w:rFonts w:eastAsia="Times New Roman" w:cs="Calibri"/>
          <w:sz w:val="20"/>
          <w:szCs w:val="20"/>
          <w:lang w:eastAsia="en-GB"/>
        </w:rPr>
        <w:t>Clinical trial.</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Objective: </w:t>
      </w:r>
      <w:r w:rsidRPr="00957AE4">
        <w:rPr>
          <w:rFonts w:eastAsia="Times New Roman" w:cs="Calibri"/>
          <w:sz w:val="20"/>
          <w:szCs w:val="20"/>
          <w:lang w:eastAsia="en-GB"/>
        </w:rPr>
        <w:t xml:space="preserve">To determine whether the addition of a low dose of oral </w:t>
      </w:r>
      <w:proofErr w:type="spellStart"/>
      <w:r w:rsidRPr="00957AE4">
        <w:rPr>
          <w:rFonts w:eastAsia="Times New Roman" w:cs="Calibri"/>
          <w:sz w:val="20"/>
          <w:szCs w:val="20"/>
          <w:lang w:eastAsia="en-GB"/>
        </w:rPr>
        <w:t>estrogen</w:t>
      </w:r>
      <w:proofErr w:type="spellEnd"/>
      <w:r w:rsidRPr="00957AE4">
        <w:rPr>
          <w:rFonts w:eastAsia="Times New Roman" w:cs="Calibri"/>
          <w:sz w:val="20"/>
          <w:szCs w:val="20"/>
          <w:lang w:eastAsia="en-GB"/>
        </w:rPr>
        <w:t xml:space="preserve"> replacement therapy (ERT) taken daily can prevent the bone loss associated with continuous </w:t>
      </w:r>
      <w:proofErr w:type="spellStart"/>
      <w:r w:rsidRPr="00957AE4">
        <w:rPr>
          <w:rFonts w:eastAsia="Times New Roman" w:cs="Calibri"/>
          <w:sz w:val="20"/>
          <w:szCs w:val="20"/>
          <w:lang w:eastAsia="en-GB"/>
        </w:rPr>
        <w:t>GnRH</w:t>
      </w:r>
      <w:proofErr w:type="spellEnd"/>
      <w:r w:rsidRPr="00957AE4">
        <w:rPr>
          <w:rFonts w:eastAsia="Times New Roman" w:cs="Calibri"/>
          <w:sz w:val="20"/>
          <w:szCs w:val="20"/>
          <w:lang w:eastAsia="en-GB"/>
        </w:rPr>
        <w:t xml:space="preserve"> analogue use.</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Blind/double blind? </w:t>
      </w:r>
      <w:r w:rsidR="003A5E62">
        <w:rPr>
          <w:b/>
          <w:bCs/>
          <w:sz w:val="20"/>
          <w:szCs w:val="20"/>
        </w:rPr>
        <w:t xml:space="preserve"> </w:t>
      </w:r>
      <w:r w:rsidRPr="00957AE4">
        <w:rPr>
          <w:rFonts w:eastAsia="Times New Roman" w:cs="Calibri"/>
          <w:sz w:val="20"/>
          <w:szCs w:val="20"/>
          <w:lang w:eastAsia="en-GB"/>
        </w:rPr>
        <w:t>Double-blind.</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Randomised?</w:t>
      </w:r>
      <w:r w:rsidR="003A5E62">
        <w:rPr>
          <w:b/>
          <w:bCs/>
          <w:sz w:val="20"/>
          <w:szCs w:val="20"/>
        </w:rPr>
        <w:t xml:space="preserve"> </w:t>
      </w:r>
      <w:r w:rsidRPr="00957AE4">
        <w:rPr>
          <w:b/>
          <w:bCs/>
          <w:sz w:val="20"/>
          <w:szCs w:val="20"/>
        </w:rPr>
        <w:t xml:space="preserve"> </w:t>
      </w:r>
      <w:r w:rsidRPr="00957AE4">
        <w:rPr>
          <w:rFonts w:eastAsia="Times New Roman" w:cs="Calibri"/>
          <w:sz w:val="20"/>
          <w:szCs w:val="20"/>
          <w:lang w:eastAsia="en-GB"/>
        </w:rPr>
        <w:t>Yes.</w:t>
      </w:r>
    </w:p>
    <w:p w:rsidR="00957AE4" w:rsidRPr="00957AE4" w:rsidRDefault="00957AE4" w:rsidP="00957AE4">
      <w:pPr>
        <w:rPr>
          <w:b/>
          <w:bCs/>
          <w:sz w:val="20"/>
          <w:szCs w:val="20"/>
        </w:rPr>
      </w:pPr>
    </w:p>
    <w:p w:rsidR="00957AE4" w:rsidRPr="00957AE4" w:rsidRDefault="00957AE4" w:rsidP="00957AE4">
      <w:pPr>
        <w:rPr>
          <w:b/>
          <w:bCs/>
          <w:sz w:val="20"/>
          <w:szCs w:val="20"/>
        </w:rPr>
      </w:pPr>
      <w:proofErr w:type="gramStart"/>
      <w:r w:rsidRPr="00957AE4">
        <w:rPr>
          <w:b/>
          <w:bCs/>
          <w:sz w:val="20"/>
          <w:szCs w:val="20"/>
        </w:rPr>
        <w:t>Placebo?</w:t>
      </w:r>
      <w:proofErr w:type="gramEnd"/>
      <w:r w:rsidRPr="00957AE4">
        <w:rPr>
          <w:b/>
          <w:bCs/>
          <w:sz w:val="20"/>
          <w:szCs w:val="20"/>
        </w:rPr>
        <w:t xml:space="preserve"> </w:t>
      </w:r>
      <w:r w:rsidR="003A5E62">
        <w:rPr>
          <w:b/>
          <w:bCs/>
          <w:sz w:val="20"/>
          <w:szCs w:val="20"/>
        </w:rPr>
        <w:t xml:space="preserve"> </w:t>
      </w:r>
      <w:proofErr w:type="gramStart"/>
      <w:r w:rsidRPr="00957AE4">
        <w:rPr>
          <w:rFonts w:eastAsia="Times New Roman" w:cs="Calibri"/>
          <w:sz w:val="20"/>
          <w:szCs w:val="20"/>
          <w:lang w:eastAsia="en-GB"/>
        </w:rPr>
        <w:t>Placebo-controlled.</w:t>
      </w:r>
      <w:proofErr w:type="gramEnd"/>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Participant information: </w:t>
      </w:r>
      <w:r w:rsidRPr="00957AE4">
        <w:rPr>
          <w:rFonts w:eastAsia="Times New Roman" w:cs="Calibri"/>
          <w:sz w:val="20"/>
          <w:szCs w:val="20"/>
          <w:lang w:eastAsia="en-GB"/>
        </w:rPr>
        <w:t>60 participants, aged 21-45 years old. The drop-out rate was 32%.</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Treatment length: </w:t>
      </w:r>
      <w:r w:rsidRPr="00957AE4">
        <w:rPr>
          <w:rFonts w:eastAsia="Times New Roman" w:cs="Calibri"/>
          <w:sz w:val="20"/>
          <w:szCs w:val="20"/>
          <w:lang w:eastAsia="en-GB"/>
        </w:rPr>
        <w:t>6 cycles.</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Drug and dosage: </w:t>
      </w:r>
      <w:r w:rsidRPr="00957AE4">
        <w:rPr>
          <w:rFonts w:eastAsia="Times New Roman" w:cs="Calibri"/>
          <w:sz w:val="20"/>
          <w:szCs w:val="20"/>
          <w:lang w:eastAsia="en-GB"/>
        </w:rPr>
        <w:t xml:space="preserve">Three treatment groups: Placebo implant every 4 weeks plus placebo ERT tablets daily; </w:t>
      </w:r>
      <w:proofErr w:type="spellStart"/>
      <w:r w:rsidRPr="00957AE4">
        <w:rPr>
          <w:rFonts w:eastAsia="Times New Roman" w:cs="Calibri"/>
          <w:sz w:val="20"/>
          <w:szCs w:val="20"/>
          <w:lang w:eastAsia="en-GB"/>
        </w:rPr>
        <w:t>Zoladex</w:t>
      </w:r>
      <w:proofErr w:type="spellEnd"/>
      <w:r w:rsidRPr="00957AE4">
        <w:rPr>
          <w:rFonts w:eastAsia="Times New Roman" w:cs="Calibri"/>
          <w:sz w:val="20"/>
          <w:szCs w:val="20"/>
          <w:lang w:eastAsia="en-GB"/>
        </w:rPr>
        <w:t xml:space="preserve"> (</w:t>
      </w:r>
      <w:proofErr w:type="spellStart"/>
      <w:r w:rsidRPr="00957AE4">
        <w:rPr>
          <w:rFonts w:eastAsia="Times New Roman" w:cs="Calibri"/>
          <w:sz w:val="20"/>
          <w:szCs w:val="20"/>
          <w:lang w:eastAsia="en-GB"/>
        </w:rPr>
        <w:t>goserelin</w:t>
      </w:r>
      <w:proofErr w:type="spellEnd"/>
      <w:r w:rsidRPr="00957AE4">
        <w:rPr>
          <w:rFonts w:eastAsia="Times New Roman" w:cs="Calibri"/>
          <w:sz w:val="20"/>
          <w:szCs w:val="20"/>
          <w:lang w:eastAsia="en-GB"/>
        </w:rPr>
        <w:t xml:space="preserve"> 3.6 mg) implant every 4 weeks plus placebo ERT tablets daily; or </w:t>
      </w:r>
      <w:proofErr w:type="spellStart"/>
      <w:r w:rsidRPr="00957AE4">
        <w:rPr>
          <w:rFonts w:eastAsia="Times New Roman" w:cs="Calibri"/>
          <w:sz w:val="20"/>
          <w:szCs w:val="20"/>
          <w:lang w:eastAsia="en-GB"/>
        </w:rPr>
        <w:t>Zoladex</w:t>
      </w:r>
      <w:proofErr w:type="spellEnd"/>
      <w:r w:rsidRPr="00957AE4">
        <w:rPr>
          <w:rFonts w:eastAsia="Times New Roman" w:cs="Calibri"/>
          <w:sz w:val="20"/>
          <w:szCs w:val="20"/>
          <w:lang w:eastAsia="en-GB"/>
        </w:rPr>
        <w:t xml:space="preserve"> (3.6 mg) implant every 4 weeks plus </w:t>
      </w:r>
      <w:proofErr w:type="spellStart"/>
      <w:r w:rsidRPr="00957AE4">
        <w:rPr>
          <w:rFonts w:eastAsia="Times New Roman" w:cs="Calibri"/>
          <w:sz w:val="20"/>
          <w:szCs w:val="20"/>
          <w:lang w:eastAsia="en-GB"/>
        </w:rPr>
        <w:t>estradiol</w:t>
      </w:r>
      <w:proofErr w:type="spellEnd"/>
      <w:r w:rsidRPr="00957AE4">
        <w:rPr>
          <w:rFonts w:eastAsia="Times New Roman" w:cs="Calibri"/>
          <w:sz w:val="20"/>
          <w:szCs w:val="20"/>
          <w:lang w:eastAsia="en-GB"/>
        </w:rPr>
        <w:t xml:space="preserve"> </w:t>
      </w:r>
      <w:proofErr w:type="spellStart"/>
      <w:r w:rsidRPr="00957AE4">
        <w:rPr>
          <w:rFonts w:eastAsia="Times New Roman" w:cs="Calibri"/>
          <w:sz w:val="20"/>
          <w:szCs w:val="20"/>
          <w:lang w:eastAsia="en-GB"/>
        </w:rPr>
        <w:t>valerate</w:t>
      </w:r>
      <w:proofErr w:type="spellEnd"/>
      <w:r w:rsidRPr="00957AE4">
        <w:rPr>
          <w:rFonts w:eastAsia="Times New Roman" w:cs="Calibri"/>
          <w:sz w:val="20"/>
          <w:szCs w:val="20"/>
          <w:lang w:eastAsia="en-GB"/>
        </w:rPr>
        <w:t xml:space="preserve">, 2 mg/day, with </w:t>
      </w:r>
      <w:proofErr w:type="spellStart"/>
      <w:r w:rsidRPr="00957AE4">
        <w:rPr>
          <w:rFonts w:eastAsia="Times New Roman" w:cs="Calibri"/>
          <w:sz w:val="20"/>
          <w:szCs w:val="20"/>
          <w:lang w:eastAsia="en-GB"/>
        </w:rPr>
        <w:t>norethisterone</w:t>
      </w:r>
      <w:proofErr w:type="spellEnd"/>
      <w:r w:rsidRPr="00957AE4">
        <w:rPr>
          <w:rFonts w:eastAsia="Times New Roman" w:cs="Calibri"/>
          <w:sz w:val="20"/>
          <w:szCs w:val="20"/>
          <w:lang w:eastAsia="en-GB"/>
        </w:rPr>
        <w:t xml:space="preserve"> 5 mg from days 22-28.</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Measuring scales: </w:t>
      </w:r>
      <w:r w:rsidRPr="00957AE4">
        <w:rPr>
          <w:rFonts w:eastAsia="Times New Roman" w:cs="Calibri"/>
          <w:sz w:val="20"/>
          <w:szCs w:val="20"/>
          <w:lang w:eastAsia="en-GB"/>
        </w:rPr>
        <w:t>A dual x-ray bone density scan was performed before treatment and again after six treatment cycles. The percentage bone change with respect to the initial bone density was calculated.</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Side-effects assessment: </w:t>
      </w:r>
      <w:r w:rsidRPr="00957AE4">
        <w:rPr>
          <w:rFonts w:eastAsia="Times New Roman" w:cs="Calibri"/>
          <w:sz w:val="20"/>
          <w:szCs w:val="20"/>
          <w:lang w:eastAsia="en-GB"/>
        </w:rPr>
        <w:t xml:space="preserve">There was a significant loss of bone density at both the lumbar spine and proximal femur in the group receiving </w:t>
      </w:r>
      <w:proofErr w:type="spellStart"/>
      <w:r w:rsidRPr="00957AE4">
        <w:rPr>
          <w:rFonts w:eastAsia="Times New Roman" w:cs="Calibri"/>
          <w:sz w:val="20"/>
          <w:szCs w:val="20"/>
          <w:lang w:eastAsia="en-GB"/>
        </w:rPr>
        <w:t>Zoladex</w:t>
      </w:r>
      <w:proofErr w:type="spellEnd"/>
      <w:r w:rsidRPr="00957AE4">
        <w:rPr>
          <w:rFonts w:eastAsia="Times New Roman" w:cs="Calibri"/>
          <w:sz w:val="20"/>
          <w:szCs w:val="20"/>
          <w:lang w:eastAsia="en-GB"/>
        </w:rPr>
        <w:t xml:space="preserve"> plus placebo after 6 months compared with both pre-treatment values and with the group receiving placebo plus placebo. </w:t>
      </w:r>
    </w:p>
    <w:p w:rsidR="00957AE4" w:rsidRPr="00957AE4" w:rsidRDefault="00957AE4" w:rsidP="00957AE4">
      <w:pPr>
        <w:rPr>
          <w:rFonts w:eastAsia="Times New Roman" w:cs="Calibri"/>
          <w:sz w:val="20"/>
          <w:szCs w:val="20"/>
          <w:lang w:eastAsia="en-GB"/>
        </w:rPr>
      </w:pPr>
    </w:p>
    <w:p w:rsidR="00957AE4" w:rsidRPr="00957AE4" w:rsidRDefault="00957AE4" w:rsidP="00957AE4">
      <w:pPr>
        <w:rPr>
          <w:rFonts w:eastAsia="Times New Roman" w:cs="Calibri"/>
          <w:sz w:val="20"/>
          <w:szCs w:val="20"/>
          <w:lang w:eastAsia="en-GB"/>
        </w:rPr>
      </w:pPr>
      <w:r w:rsidRPr="00957AE4">
        <w:rPr>
          <w:rFonts w:eastAsia="Times New Roman" w:cs="Calibri"/>
          <w:sz w:val="20"/>
          <w:szCs w:val="20"/>
          <w:lang w:eastAsia="en-GB"/>
        </w:rPr>
        <w:t xml:space="preserve">The addition of </w:t>
      </w:r>
      <w:proofErr w:type="spellStart"/>
      <w:r w:rsidRPr="00957AE4">
        <w:rPr>
          <w:rFonts w:eastAsia="Times New Roman" w:cs="Calibri"/>
          <w:sz w:val="20"/>
          <w:szCs w:val="20"/>
          <w:lang w:eastAsia="en-GB"/>
        </w:rPr>
        <w:t>Estrogen</w:t>
      </w:r>
      <w:proofErr w:type="spellEnd"/>
      <w:r w:rsidRPr="00957AE4">
        <w:rPr>
          <w:rFonts w:eastAsia="Times New Roman" w:cs="Calibri"/>
          <w:sz w:val="20"/>
          <w:szCs w:val="20"/>
          <w:lang w:eastAsia="en-GB"/>
        </w:rPr>
        <w:t xml:space="preserve"> "add-back" therapy to </w:t>
      </w:r>
      <w:proofErr w:type="spellStart"/>
      <w:r w:rsidRPr="00957AE4">
        <w:rPr>
          <w:rFonts w:eastAsia="Times New Roman" w:cs="Calibri"/>
          <w:sz w:val="20"/>
          <w:szCs w:val="20"/>
          <w:lang w:eastAsia="en-GB"/>
        </w:rPr>
        <w:t>GnRH</w:t>
      </w:r>
      <w:proofErr w:type="spellEnd"/>
      <w:r w:rsidRPr="00957AE4">
        <w:rPr>
          <w:rFonts w:eastAsia="Times New Roman" w:cs="Calibri"/>
          <w:sz w:val="20"/>
          <w:szCs w:val="20"/>
          <w:lang w:eastAsia="en-GB"/>
        </w:rPr>
        <w:t xml:space="preserve"> analogue treatment (</w:t>
      </w:r>
      <w:proofErr w:type="spellStart"/>
      <w:r w:rsidRPr="00957AE4">
        <w:rPr>
          <w:rFonts w:eastAsia="Times New Roman" w:cs="Calibri"/>
          <w:sz w:val="20"/>
          <w:szCs w:val="20"/>
          <w:lang w:eastAsia="en-GB"/>
        </w:rPr>
        <w:t>Zoladex</w:t>
      </w:r>
      <w:proofErr w:type="spellEnd"/>
      <w:r w:rsidRPr="00957AE4">
        <w:rPr>
          <w:rFonts w:eastAsia="Times New Roman" w:cs="Calibri"/>
          <w:sz w:val="20"/>
          <w:szCs w:val="20"/>
          <w:lang w:eastAsia="en-GB"/>
        </w:rPr>
        <w:t xml:space="preserve"> plus ERT) resulted in no significant change in bone density compared with either pre-treatment values or the group receiving placebo plus placebo.</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Conclusion: </w:t>
      </w:r>
      <w:r w:rsidRPr="00957AE4">
        <w:rPr>
          <w:rFonts w:eastAsia="Times New Roman" w:cs="Calibri"/>
          <w:color w:val="212121"/>
          <w:sz w:val="20"/>
          <w:szCs w:val="20"/>
          <w:lang w:eastAsia="en-GB"/>
        </w:rPr>
        <w:t xml:space="preserve">The addition of "add-back" </w:t>
      </w:r>
      <w:proofErr w:type="spellStart"/>
      <w:r w:rsidRPr="00957AE4">
        <w:rPr>
          <w:rFonts w:eastAsia="Times New Roman" w:cs="Calibri"/>
          <w:color w:val="212121"/>
          <w:sz w:val="20"/>
          <w:szCs w:val="20"/>
          <w:lang w:eastAsia="en-GB"/>
        </w:rPr>
        <w:t>estrogen</w:t>
      </w:r>
      <w:proofErr w:type="spellEnd"/>
      <w:r w:rsidRPr="00957AE4">
        <w:rPr>
          <w:rFonts w:eastAsia="Times New Roman" w:cs="Calibri"/>
          <w:color w:val="212121"/>
          <w:sz w:val="20"/>
          <w:szCs w:val="20"/>
          <w:lang w:eastAsia="en-GB"/>
        </w:rPr>
        <w:t xml:space="preserve"> therapy to continuous </w:t>
      </w:r>
      <w:proofErr w:type="spellStart"/>
      <w:r w:rsidRPr="00957AE4">
        <w:rPr>
          <w:rFonts w:eastAsia="Times New Roman" w:cs="Calibri"/>
          <w:color w:val="212121"/>
          <w:sz w:val="20"/>
          <w:szCs w:val="20"/>
          <w:lang w:eastAsia="en-GB"/>
        </w:rPr>
        <w:t>GnRH</w:t>
      </w:r>
      <w:proofErr w:type="spellEnd"/>
      <w:r w:rsidRPr="00957AE4">
        <w:rPr>
          <w:rFonts w:eastAsia="Times New Roman" w:cs="Calibri"/>
          <w:color w:val="212121"/>
          <w:sz w:val="20"/>
          <w:szCs w:val="20"/>
          <w:lang w:eastAsia="en-GB"/>
        </w:rPr>
        <w:t xml:space="preserve"> analogue use can prevent bone loss.</w:t>
      </w:r>
    </w:p>
    <w:p w:rsidR="00957AE4" w:rsidRDefault="00957AE4" w:rsidP="00802822">
      <w:pPr>
        <w:rPr>
          <w:rFonts w:eastAsia="Times New Roman" w:cs="Calibri"/>
          <w:b/>
          <w:color w:val="212121"/>
          <w:sz w:val="28"/>
          <w:szCs w:val="28"/>
          <w:lang w:eastAsia="en-GB"/>
        </w:rPr>
      </w:pPr>
    </w:p>
    <w:p w:rsidR="00957AE4" w:rsidRDefault="00957AE4" w:rsidP="00802822">
      <w:pPr>
        <w:rPr>
          <w:rFonts w:eastAsia="Times New Roman" w:cs="Calibri"/>
          <w:b/>
          <w:color w:val="212121"/>
          <w:sz w:val="28"/>
          <w:szCs w:val="28"/>
          <w:lang w:eastAsia="en-GB"/>
        </w:rPr>
      </w:pPr>
    </w:p>
    <w:p w:rsidR="00D444F4" w:rsidRDefault="00D444F4">
      <w:pPr>
        <w:spacing w:after="160" w:line="259" w:lineRule="auto"/>
        <w:rPr>
          <w:rFonts w:eastAsia="Times New Roman"/>
          <w:b/>
          <w:sz w:val="24"/>
          <w:szCs w:val="24"/>
          <w:lang w:eastAsia="en-GB"/>
        </w:rPr>
      </w:pPr>
      <w:r>
        <w:rPr>
          <w:rFonts w:eastAsia="Times New Roman"/>
          <w:b/>
          <w:sz w:val="24"/>
          <w:szCs w:val="24"/>
          <w:lang w:eastAsia="en-GB"/>
        </w:rPr>
        <w:br w:type="page"/>
      </w:r>
    </w:p>
    <w:p w:rsidR="006025C3" w:rsidRPr="006025C3" w:rsidRDefault="006025C3" w:rsidP="006025C3">
      <w:pPr>
        <w:rPr>
          <w:rFonts w:eastAsia="Times New Roman"/>
          <w:b/>
          <w:sz w:val="24"/>
          <w:szCs w:val="24"/>
          <w:lang w:eastAsia="en-GB"/>
        </w:rPr>
      </w:pPr>
      <w:r w:rsidRPr="006025C3">
        <w:rPr>
          <w:rFonts w:eastAsia="Times New Roman"/>
          <w:b/>
          <w:sz w:val="24"/>
          <w:szCs w:val="24"/>
          <w:lang w:eastAsia="en-GB"/>
        </w:rPr>
        <w:lastRenderedPageBreak/>
        <w:t>Trial 1989: Hormones (HRT)</w:t>
      </w:r>
    </w:p>
    <w:p w:rsidR="006025C3" w:rsidRPr="0039162A" w:rsidRDefault="006025C3" w:rsidP="006025C3">
      <w:pPr>
        <w:rPr>
          <w:rFonts w:asciiTheme="majorHAnsi" w:eastAsia="Times New Roman" w:hAnsiTheme="majorHAnsi" w:cstheme="majorBidi"/>
          <w:b/>
          <w:color w:val="1F4D78" w:themeColor="accent1" w:themeShade="7F"/>
          <w:sz w:val="24"/>
          <w:szCs w:val="24"/>
          <w:lang w:eastAsia="en-GB"/>
        </w:rPr>
      </w:pPr>
      <w:r w:rsidRPr="0039162A">
        <w:rPr>
          <w:rFonts w:eastAsia="Times New Roman"/>
          <w:b/>
          <w:lang w:eastAsia="en-GB"/>
        </w:rPr>
        <w:t>Treatment of sev</w:t>
      </w:r>
      <w:r>
        <w:rPr>
          <w:rFonts w:eastAsia="Times New Roman"/>
          <w:b/>
          <w:lang w:eastAsia="en-GB"/>
        </w:rPr>
        <w:t xml:space="preserve">ere premenstrual syndrome with </w:t>
      </w:r>
      <w:proofErr w:type="spellStart"/>
      <w:r>
        <w:rPr>
          <w:rFonts w:eastAsia="Times New Roman"/>
          <w:b/>
          <w:lang w:eastAsia="en-GB"/>
        </w:rPr>
        <w:t>O</w:t>
      </w:r>
      <w:r w:rsidRPr="0039162A">
        <w:rPr>
          <w:rFonts w:eastAsia="Times New Roman"/>
          <w:b/>
          <w:lang w:eastAsia="en-GB"/>
        </w:rPr>
        <w:t>estradiol</w:t>
      </w:r>
      <w:proofErr w:type="spellEnd"/>
      <w:r w:rsidRPr="0039162A">
        <w:rPr>
          <w:rFonts w:eastAsia="Times New Roman"/>
          <w:b/>
          <w:lang w:eastAsia="en-GB"/>
        </w:rPr>
        <w:t xml:space="preserve"> patches</w:t>
      </w:r>
      <w:r>
        <w:rPr>
          <w:rFonts w:eastAsia="Times New Roman"/>
          <w:b/>
          <w:lang w:eastAsia="en-GB"/>
        </w:rPr>
        <w:t xml:space="preserve"> and cyclical oral </w:t>
      </w:r>
      <w:proofErr w:type="spellStart"/>
      <w:r>
        <w:rPr>
          <w:rFonts w:eastAsia="Times New Roman"/>
          <w:b/>
          <w:lang w:eastAsia="en-GB"/>
        </w:rPr>
        <w:t>N</w:t>
      </w:r>
      <w:r w:rsidRPr="0039162A">
        <w:rPr>
          <w:rFonts w:eastAsia="Times New Roman"/>
          <w:b/>
          <w:lang w:eastAsia="en-GB"/>
        </w:rPr>
        <w:t>orethisterone</w:t>
      </w:r>
      <w:proofErr w:type="spellEnd"/>
    </w:p>
    <w:p w:rsidR="006025C3" w:rsidRDefault="006025C3" w:rsidP="006025C3">
      <w:pPr>
        <w:rPr>
          <w:lang w:eastAsia="en-GB"/>
        </w:rPr>
      </w:pPr>
    </w:p>
    <w:p w:rsidR="006025C3" w:rsidRPr="0039162A" w:rsidRDefault="006025C3" w:rsidP="006025C3">
      <w:pPr>
        <w:rPr>
          <w:b/>
          <w:bCs/>
        </w:rPr>
      </w:pPr>
      <w:r>
        <w:rPr>
          <w:b/>
          <w:bCs/>
        </w:rPr>
        <w:t>Link</w:t>
      </w:r>
      <w:r>
        <w:t xml:space="preserve">: </w:t>
      </w:r>
      <w:hyperlink r:id="rId8" w:history="1">
        <w:r w:rsidRPr="00BE5555">
          <w:rPr>
            <w:rFonts w:eastAsia="Times New Roman" w:cs="Calibri"/>
            <w:u w:val="single"/>
            <w:lang w:eastAsia="en-GB"/>
          </w:rPr>
          <w:t xml:space="preserve">https://pubmed.ncbi.nlm.nih.gov/2570971/ </w:t>
        </w:r>
      </w:hyperlink>
    </w:p>
    <w:p w:rsidR="006025C3" w:rsidRDefault="006025C3" w:rsidP="006025C3">
      <w:pPr>
        <w:rPr>
          <w:b/>
          <w:bCs/>
        </w:rPr>
      </w:pPr>
    </w:p>
    <w:p w:rsidR="006025C3" w:rsidRPr="0039162A" w:rsidRDefault="006025C3" w:rsidP="006025C3">
      <w:pPr>
        <w:rPr>
          <w:b/>
          <w:bCs/>
        </w:rPr>
      </w:pPr>
      <w:r>
        <w:rPr>
          <w:b/>
          <w:bCs/>
        </w:rPr>
        <w:t xml:space="preserve">Year published: </w:t>
      </w:r>
      <w:r w:rsidRPr="00BE5555">
        <w:rPr>
          <w:rFonts w:eastAsia="Times New Roman" w:cs="Calibri"/>
          <w:lang w:eastAsia="en-GB"/>
        </w:rPr>
        <w:t>1989</w:t>
      </w:r>
    </w:p>
    <w:p w:rsidR="006025C3" w:rsidRDefault="006025C3" w:rsidP="006025C3">
      <w:pPr>
        <w:rPr>
          <w:b/>
          <w:bCs/>
        </w:rPr>
      </w:pPr>
    </w:p>
    <w:p w:rsidR="006025C3" w:rsidRPr="0039162A" w:rsidRDefault="006025C3" w:rsidP="006025C3">
      <w:pPr>
        <w:rPr>
          <w:b/>
          <w:bCs/>
        </w:rPr>
      </w:pPr>
      <w:proofErr w:type="spellStart"/>
      <w:r>
        <w:rPr>
          <w:b/>
          <w:bCs/>
        </w:rPr>
        <w:t>Pubmed</w:t>
      </w:r>
      <w:proofErr w:type="spellEnd"/>
      <w:r>
        <w:rPr>
          <w:b/>
          <w:bCs/>
        </w:rPr>
        <w:t xml:space="preserve"> classification: </w:t>
      </w:r>
      <w:r w:rsidRPr="00BE5555">
        <w:rPr>
          <w:rFonts w:eastAsia="Times New Roman" w:cs="Calibri"/>
          <w:lang w:eastAsia="en-GB"/>
        </w:rPr>
        <w:t>Clinical trial</w:t>
      </w:r>
      <w:r>
        <w:rPr>
          <w:rFonts w:eastAsia="Times New Roman" w:cs="Calibri"/>
          <w:lang w:eastAsia="en-GB"/>
        </w:rPr>
        <w:t>.</w:t>
      </w:r>
    </w:p>
    <w:p w:rsidR="006025C3" w:rsidRDefault="006025C3" w:rsidP="006025C3">
      <w:pPr>
        <w:rPr>
          <w:b/>
          <w:bCs/>
        </w:rPr>
      </w:pPr>
    </w:p>
    <w:p w:rsidR="006025C3" w:rsidRPr="0039162A" w:rsidRDefault="006025C3" w:rsidP="006025C3">
      <w:pPr>
        <w:rPr>
          <w:b/>
          <w:bCs/>
        </w:rPr>
      </w:pPr>
      <w:r>
        <w:rPr>
          <w:b/>
          <w:bCs/>
        </w:rPr>
        <w:t xml:space="preserve">Blind/double blind? </w:t>
      </w:r>
      <w:proofErr w:type="gramStart"/>
      <w:r w:rsidRPr="00017842">
        <w:rPr>
          <w:rFonts w:eastAsia="Times New Roman" w:cs="Calibri"/>
          <w:lang w:eastAsia="en-GB"/>
        </w:rPr>
        <w:t>Unknown</w:t>
      </w:r>
      <w:r>
        <w:rPr>
          <w:rFonts w:eastAsia="Times New Roman" w:cs="Calibri"/>
          <w:lang w:eastAsia="en-GB"/>
        </w:rPr>
        <w:t>.</w:t>
      </w:r>
      <w:proofErr w:type="gramEnd"/>
    </w:p>
    <w:p w:rsidR="006025C3" w:rsidRDefault="006025C3" w:rsidP="006025C3">
      <w:pPr>
        <w:rPr>
          <w:b/>
          <w:bCs/>
        </w:rPr>
      </w:pPr>
    </w:p>
    <w:p w:rsidR="006025C3" w:rsidRPr="0039162A" w:rsidRDefault="006025C3" w:rsidP="006025C3">
      <w:pPr>
        <w:rPr>
          <w:b/>
          <w:bCs/>
        </w:rPr>
      </w:pPr>
      <w:r>
        <w:rPr>
          <w:b/>
          <w:bCs/>
        </w:rPr>
        <w:t xml:space="preserve">Randomised? </w:t>
      </w:r>
      <w:r w:rsidRPr="00017842">
        <w:rPr>
          <w:rFonts w:eastAsia="Times New Roman" w:cs="Calibri"/>
          <w:lang w:eastAsia="en-GB"/>
        </w:rPr>
        <w:t>Yes</w:t>
      </w:r>
      <w:r>
        <w:rPr>
          <w:rFonts w:eastAsia="Times New Roman" w:cs="Calibri"/>
          <w:lang w:eastAsia="en-GB"/>
        </w:rPr>
        <w:t>.</w:t>
      </w:r>
    </w:p>
    <w:p w:rsidR="006025C3" w:rsidRDefault="006025C3" w:rsidP="006025C3">
      <w:pPr>
        <w:rPr>
          <w:b/>
          <w:bCs/>
        </w:rPr>
      </w:pPr>
    </w:p>
    <w:p w:rsidR="006025C3" w:rsidRPr="0039162A" w:rsidRDefault="006025C3" w:rsidP="006025C3">
      <w:pPr>
        <w:rPr>
          <w:b/>
          <w:bCs/>
        </w:rPr>
      </w:pPr>
      <w:proofErr w:type="gramStart"/>
      <w:r>
        <w:rPr>
          <w:b/>
          <w:bCs/>
        </w:rPr>
        <w:t>Placebo?</w:t>
      </w:r>
      <w:proofErr w:type="gramEnd"/>
      <w:r>
        <w:rPr>
          <w:b/>
          <w:bCs/>
        </w:rPr>
        <w:t xml:space="preserve"> </w:t>
      </w:r>
      <w:r w:rsidR="003A5E62">
        <w:rPr>
          <w:b/>
          <w:bCs/>
        </w:rPr>
        <w:t xml:space="preserve"> </w:t>
      </w:r>
      <w:r w:rsidRPr="00017842">
        <w:rPr>
          <w:rFonts w:eastAsia="Times New Roman" w:cs="Calibri"/>
          <w:lang w:eastAsia="en-GB"/>
        </w:rPr>
        <w:t xml:space="preserve">Placebo controlled </w:t>
      </w:r>
      <w:r>
        <w:rPr>
          <w:rFonts w:eastAsia="Times New Roman" w:cs="Calibri"/>
          <w:lang w:eastAsia="en-GB"/>
        </w:rPr>
        <w:t>–</w:t>
      </w:r>
      <w:r w:rsidRPr="00017842">
        <w:rPr>
          <w:rFonts w:eastAsia="Times New Roman" w:cs="Calibri"/>
          <w:lang w:eastAsia="en-GB"/>
        </w:rPr>
        <w:t xml:space="preserve"> crossover</w:t>
      </w:r>
      <w:r>
        <w:rPr>
          <w:rFonts w:eastAsia="Times New Roman" w:cs="Calibri"/>
          <w:lang w:eastAsia="en-GB"/>
        </w:rPr>
        <w:t>.</w:t>
      </w:r>
    </w:p>
    <w:p w:rsidR="006025C3" w:rsidRDefault="006025C3" w:rsidP="006025C3">
      <w:pPr>
        <w:rPr>
          <w:b/>
          <w:bCs/>
        </w:rPr>
      </w:pPr>
    </w:p>
    <w:p w:rsidR="006025C3" w:rsidRPr="0039162A" w:rsidRDefault="006025C3" w:rsidP="006025C3">
      <w:pPr>
        <w:rPr>
          <w:b/>
          <w:bCs/>
        </w:rPr>
      </w:pPr>
      <w:r>
        <w:rPr>
          <w:b/>
          <w:bCs/>
        </w:rPr>
        <w:t xml:space="preserve">Participant information: </w:t>
      </w:r>
      <w:r w:rsidRPr="00017842">
        <w:rPr>
          <w:rFonts w:eastAsia="Times New Roman" w:cs="Calibri"/>
          <w:lang w:eastAsia="en-GB"/>
        </w:rPr>
        <w:t>40 patients with premenstrual symptoms</w:t>
      </w:r>
      <w:r>
        <w:rPr>
          <w:rFonts w:eastAsia="Times New Roman" w:cs="Calibri"/>
          <w:lang w:eastAsia="en-GB"/>
        </w:rPr>
        <w:t>.</w:t>
      </w:r>
    </w:p>
    <w:p w:rsidR="006025C3" w:rsidRDefault="006025C3" w:rsidP="006025C3">
      <w:pPr>
        <w:rPr>
          <w:b/>
          <w:bCs/>
        </w:rPr>
      </w:pPr>
    </w:p>
    <w:p w:rsidR="006025C3" w:rsidRPr="0039162A" w:rsidRDefault="006025C3" w:rsidP="006025C3">
      <w:pPr>
        <w:rPr>
          <w:b/>
          <w:bCs/>
        </w:rPr>
      </w:pPr>
      <w:r>
        <w:rPr>
          <w:b/>
          <w:bCs/>
        </w:rPr>
        <w:t xml:space="preserve">Treatment length: </w:t>
      </w:r>
      <w:r>
        <w:rPr>
          <w:rFonts w:eastAsia="Times New Roman" w:cs="Calibri"/>
          <w:lang w:eastAsia="en-GB"/>
        </w:rPr>
        <w:t>3 months active drug or placebo; 3 months active drug or placebo.</w:t>
      </w:r>
    </w:p>
    <w:p w:rsidR="006025C3" w:rsidRDefault="006025C3" w:rsidP="006025C3">
      <w:pPr>
        <w:rPr>
          <w:b/>
          <w:bCs/>
        </w:rPr>
      </w:pPr>
    </w:p>
    <w:p w:rsidR="006025C3" w:rsidRPr="0039162A" w:rsidRDefault="006025C3" w:rsidP="006025C3">
      <w:pPr>
        <w:rPr>
          <w:b/>
          <w:bCs/>
        </w:rPr>
      </w:pPr>
      <w:r>
        <w:rPr>
          <w:b/>
          <w:bCs/>
        </w:rPr>
        <w:t xml:space="preserve">Drug and dosage: </w:t>
      </w:r>
      <w:proofErr w:type="spellStart"/>
      <w:r>
        <w:rPr>
          <w:rFonts w:eastAsia="Times New Roman" w:cs="Calibri"/>
          <w:lang w:eastAsia="en-GB"/>
        </w:rPr>
        <w:t>Transmerdal</w:t>
      </w:r>
      <w:proofErr w:type="spellEnd"/>
      <w:r>
        <w:rPr>
          <w:rFonts w:eastAsia="Times New Roman" w:cs="Calibri"/>
          <w:lang w:eastAsia="en-GB"/>
        </w:rPr>
        <w:t xml:space="preserve"> </w:t>
      </w:r>
      <w:proofErr w:type="spellStart"/>
      <w:r>
        <w:rPr>
          <w:rFonts w:eastAsia="Times New Roman" w:cs="Calibri"/>
          <w:lang w:eastAsia="en-GB"/>
        </w:rPr>
        <w:t>oestradiol</w:t>
      </w:r>
      <w:proofErr w:type="spellEnd"/>
      <w:r>
        <w:rPr>
          <w:rFonts w:eastAsia="Times New Roman" w:cs="Calibri"/>
          <w:lang w:eastAsia="en-GB"/>
        </w:rPr>
        <w:t xml:space="preserve"> patches </w:t>
      </w:r>
      <w:r w:rsidRPr="00017842">
        <w:rPr>
          <w:rFonts w:eastAsia="Times New Roman" w:cs="Calibri"/>
          <w:lang w:eastAsia="en-GB"/>
        </w:rPr>
        <w:t>(2 x 100 micrograms) to suppress ovulation</w:t>
      </w:r>
      <w:r>
        <w:rPr>
          <w:rFonts w:eastAsia="Times New Roman" w:cs="Calibri"/>
          <w:lang w:eastAsia="en-GB"/>
        </w:rPr>
        <w:t>; or placebo patches.</w:t>
      </w:r>
      <w:r w:rsidRPr="00017842">
        <w:rPr>
          <w:rFonts w:eastAsia="Times New Roman" w:cs="Calibri"/>
          <w:lang w:eastAsia="en-GB"/>
        </w:rPr>
        <w:t xml:space="preserve"> </w:t>
      </w:r>
      <w:proofErr w:type="spellStart"/>
      <w:r w:rsidRPr="00017842">
        <w:rPr>
          <w:rFonts w:eastAsia="Times New Roman" w:cs="Calibri"/>
          <w:lang w:eastAsia="en-GB"/>
        </w:rPr>
        <w:t>Norethisterone</w:t>
      </w:r>
      <w:proofErr w:type="spellEnd"/>
      <w:r w:rsidRPr="00017842">
        <w:rPr>
          <w:rFonts w:eastAsia="Times New Roman" w:cs="Calibri"/>
          <w:lang w:eastAsia="en-GB"/>
        </w:rPr>
        <w:t xml:space="preserve"> 5 mg was given in each group from day 19-26 of the cycle </w:t>
      </w:r>
      <w:r>
        <w:rPr>
          <w:rFonts w:eastAsia="Times New Roman" w:cs="Calibri"/>
          <w:lang w:eastAsia="en-GB"/>
        </w:rPr>
        <w:t xml:space="preserve">to </w:t>
      </w:r>
      <w:r w:rsidRPr="00017842">
        <w:rPr>
          <w:rFonts w:eastAsia="Times New Roman" w:cs="Calibri"/>
          <w:lang w:eastAsia="en-GB"/>
        </w:rPr>
        <w:t xml:space="preserve">ensure </w:t>
      </w:r>
      <w:r>
        <w:rPr>
          <w:rFonts w:eastAsia="Times New Roman" w:cs="Calibri"/>
          <w:lang w:eastAsia="en-GB"/>
        </w:rPr>
        <w:t xml:space="preserve">a </w:t>
      </w:r>
      <w:r w:rsidRPr="00017842">
        <w:rPr>
          <w:rFonts w:eastAsia="Times New Roman" w:cs="Calibri"/>
          <w:lang w:eastAsia="en-GB"/>
        </w:rPr>
        <w:t>regular withdrawal bleed</w:t>
      </w:r>
      <w:r>
        <w:rPr>
          <w:rFonts w:eastAsia="Times New Roman" w:cs="Calibri"/>
          <w:lang w:eastAsia="en-GB"/>
        </w:rPr>
        <w:t xml:space="preserve">. </w:t>
      </w:r>
    </w:p>
    <w:p w:rsidR="006025C3" w:rsidRDefault="006025C3" w:rsidP="006025C3">
      <w:pPr>
        <w:rPr>
          <w:b/>
          <w:bCs/>
        </w:rPr>
      </w:pPr>
    </w:p>
    <w:p w:rsidR="006025C3" w:rsidRPr="0039162A" w:rsidRDefault="006025C3" w:rsidP="006025C3">
      <w:pPr>
        <w:rPr>
          <w:b/>
          <w:bCs/>
        </w:rPr>
      </w:pPr>
      <w:r>
        <w:rPr>
          <w:b/>
          <w:bCs/>
        </w:rPr>
        <w:t xml:space="preserve">Measuring scales: </w:t>
      </w:r>
      <w:r w:rsidRPr="005F2553">
        <w:rPr>
          <w:rFonts w:eastAsia="Times New Roman" w:cs="Calibri"/>
          <w:lang w:eastAsia="en-GB"/>
        </w:rPr>
        <w:t>Patients completed the Moos menstrual distress questionnaire (MDQ) and the premenstrual distress questionnaire (PDQ) daily throughout the study</w:t>
      </w:r>
      <w:r>
        <w:rPr>
          <w:rFonts w:eastAsia="Times New Roman" w:cs="Calibri"/>
          <w:lang w:eastAsia="en-GB"/>
        </w:rPr>
        <w:t>.</w:t>
      </w:r>
    </w:p>
    <w:p w:rsidR="006025C3" w:rsidRDefault="006025C3" w:rsidP="006025C3">
      <w:pPr>
        <w:rPr>
          <w:rFonts w:eastAsia="Times New Roman" w:cs="Calibri"/>
          <w:lang w:eastAsia="en-GB"/>
        </w:rPr>
      </w:pPr>
    </w:p>
    <w:p w:rsidR="006025C3" w:rsidRPr="0039162A" w:rsidRDefault="006025C3" w:rsidP="006025C3">
      <w:pPr>
        <w:rPr>
          <w:b/>
          <w:bCs/>
        </w:rPr>
      </w:pPr>
      <w:r>
        <w:rPr>
          <w:b/>
          <w:bCs/>
        </w:rPr>
        <w:t xml:space="preserve">Efficacy outcomes: </w:t>
      </w:r>
      <w:r w:rsidRPr="005F2553">
        <w:rPr>
          <w:rFonts w:eastAsia="Times New Roman" w:cs="Calibri"/>
          <w:lang w:eastAsia="en-GB"/>
        </w:rPr>
        <w:t xml:space="preserve">After 3 months, both groups showed improvement in MDQ and PDQ scores. In general, between 3 and 6 months, patients who switched from active treatment to placebo had deteriorating scores while patients who switched from placebo to active treatment maintained or improved upon their initial gains. </w:t>
      </w:r>
    </w:p>
    <w:p w:rsidR="006025C3" w:rsidRDefault="006025C3" w:rsidP="006025C3">
      <w:pPr>
        <w:rPr>
          <w:rFonts w:eastAsia="Times New Roman" w:cs="Calibri"/>
          <w:lang w:eastAsia="en-GB"/>
        </w:rPr>
      </w:pPr>
    </w:p>
    <w:p w:rsidR="006025C3" w:rsidRPr="005F2553" w:rsidRDefault="006025C3" w:rsidP="006025C3">
      <w:pPr>
        <w:rPr>
          <w:rFonts w:eastAsia="Times New Roman" w:cs="Calibri"/>
          <w:lang w:eastAsia="en-GB"/>
        </w:rPr>
      </w:pPr>
      <w:r w:rsidRPr="005F2553">
        <w:rPr>
          <w:rFonts w:eastAsia="Times New Roman" w:cs="Calibri"/>
          <w:lang w:eastAsia="en-GB"/>
        </w:rPr>
        <w:t xml:space="preserve">Significant improvements occurred after changing to active treatment in five of six negative MDQ symptom clusters and in six of ten PDQ symptoms. </w:t>
      </w:r>
      <w:r>
        <w:rPr>
          <w:rFonts w:eastAsia="Times New Roman" w:cs="Calibri"/>
          <w:lang w:eastAsia="en-GB"/>
        </w:rPr>
        <w:t xml:space="preserve">There was </w:t>
      </w:r>
      <w:r w:rsidRPr="005F2553">
        <w:rPr>
          <w:rFonts w:eastAsia="Times New Roman" w:cs="Calibri"/>
          <w:lang w:eastAsia="en-GB"/>
        </w:rPr>
        <w:t xml:space="preserve">1 withdrawal because of considerable improvement with </w:t>
      </w:r>
      <w:r>
        <w:rPr>
          <w:rFonts w:eastAsia="Times New Roman" w:cs="Calibri"/>
          <w:lang w:eastAsia="en-GB"/>
        </w:rPr>
        <w:t xml:space="preserve">the </w:t>
      </w:r>
      <w:r w:rsidRPr="005F2553">
        <w:rPr>
          <w:rFonts w:eastAsia="Times New Roman" w:cs="Calibri"/>
          <w:lang w:eastAsia="en-GB"/>
        </w:rPr>
        <w:t>initial (active) treatment</w:t>
      </w:r>
      <w:r>
        <w:rPr>
          <w:rFonts w:eastAsia="Times New Roman" w:cs="Calibri"/>
          <w:lang w:eastAsia="en-GB"/>
        </w:rPr>
        <w:t>.</w:t>
      </w:r>
    </w:p>
    <w:p w:rsidR="006025C3" w:rsidRDefault="006025C3" w:rsidP="006025C3">
      <w:pPr>
        <w:rPr>
          <w:b/>
          <w:bCs/>
        </w:rPr>
      </w:pPr>
    </w:p>
    <w:p w:rsidR="006025C3" w:rsidRPr="0039162A" w:rsidRDefault="006025C3" w:rsidP="006025C3">
      <w:pPr>
        <w:rPr>
          <w:b/>
          <w:bCs/>
        </w:rPr>
      </w:pPr>
      <w:r>
        <w:rPr>
          <w:b/>
          <w:bCs/>
        </w:rPr>
        <w:t xml:space="preserve">Side-effects assessment: </w:t>
      </w:r>
      <w:r w:rsidRPr="005F2553">
        <w:rPr>
          <w:rFonts w:eastAsia="Times New Roman" w:cs="Calibri"/>
          <w:lang w:eastAsia="en-GB"/>
        </w:rPr>
        <w:t>4</w:t>
      </w:r>
      <w:r>
        <w:rPr>
          <w:rFonts w:eastAsia="Times New Roman" w:cs="Calibri"/>
          <w:lang w:eastAsia="en-GB"/>
        </w:rPr>
        <w:t xml:space="preserve"> participants</w:t>
      </w:r>
      <w:r w:rsidRPr="005F2553">
        <w:rPr>
          <w:rFonts w:eastAsia="Times New Roman" w:cs="Calibri"/>
          <w:lang w:eastAsia="en-GB"/>
        </w:rPr>
        <w:t xml:space="preserve"> withdrew due to skin reactions (</w:t>
      </w:r>
      <w:r>
        <w:rPr>
          <w:rFonts w:eastAsia="Times New Roman" w:cs="Calibri"/>
          <w:lang w:eastAsia="en-GB"/>
        </w:rPr>
        <w:t>treatment group unknown).</w:t>
      </w:r>
    </w:p>
    <w:p w:rsidR="00875DF2" w:rsidRDefault="00875DF2">
      <w:pPr>
        <w:rPr>
          <w:sz w:val="20"/>
          <w:szCs w:val="20"/>
        </w:rPr>
      </w:pPr>
    </w:p>
    <w:p w:rsidR="00957AE4" w:rsidRDefault="00957AE4">
      <w:pPr>
        <w:rPr>
          <w:sz w:val="20"/>
          <w:szCs w:val="20"/>
        </w:rPr>
      </w:pPr>
    </w:p>
    <w:p w:rsidR="00957AE4" w:rsidRPr="00957AE4" w:rsidRDefault="00957AE4">
      <w:pPr>
        <w:rPr>
          <w:sz w:val="24"/>
          <w:szCs w:val="24"/>
        </w:rPr>
      </w:pPr>
    </w:p>
    <w:p w:rsidR="006D5175" w:rsidRDefault="006D5175">
      <w:pPr>
        <w:spacing w:after="160" w:line="259" w:lineRule="auto"/>
        <w:rPr>
          <w:rFonts w:eastAsia="Times New Roman"/>
          <w:b/>
          <w:sz w:val="24"/>
          <w:szCs w:val="24"/>
          <w:lang w:eastAsia="en-GB"/>
        </w:rPr>
      </w:pPr>
      <w:r>
        <w:rPr>
          <w:rFonts w:eastAsia="Times New Roman"/>
          <w:b/>
          <w:sz w:val="24"/>
          <w:szCs w:val="24"/>
          <w:lang w:eastAsia="en-GB"/>
        </w:rPr>
        <w:br/>
      </w:r>
    </w:p>
    <w:p w:rsidR="006D5175" w:rsidRDefault="006D5175">
      <w:pPr>
        <w:spacing w:after="160" w:line="259" w:lineRule="auto"/>
        <w:rPr>
          <w:rFonts w:eastAsia="Times New Roman"/>
          <w:b/>
          <w:sz w:val="24"/>
          <w:szCs w:val="24"/>
          <w:lang w:eastAsia="en-GB"/>
        </w:rPr>
      </w:pPr>
      <w:r>
        <w:rPr>
          <w:rFonts w:eastAsia="Times New Roman"/>
          <w:b/>
          <w:sz w:val="24"/>
          <w:szCs w:val="24"/>
          <w:lang w:eastAsia="en-GB"/>
        </w:rPr>
        <w:br w:type="page"/>
      </w:r>
    </w:p>
    <w:p w:rsidR="006D5175" w:rsidRPr="006D5175" w:rsidRDefault="006D5175" w:rsidP="006D5175">
      <w:pPr>
        <w:rPr>
          <w:b/>
          <w:sz w:val="24"/>
          <w:szCs w:val="24"/>
        </w:rPr>
      </w:pPr>
      <w:r w:rsidRPr="006D5175">
        <w:rPr>
          <w:b/>
          <w:sz w:val="24"/>
          <w:szCs w:val="24"/>
        </w:rPr>
        <w:lastRenderedPageBreak/>
        <w:t>Trial 1988: Hormones (Serotonin)</w:t>
      </w:r>
    </w:p>
    <w:p w:rsidR="006D5175" w:rsidRPr="006D5175" w:rsidRDefault="006D5175" w:rsidP="006D5175">
      <w:pPr>
        <w:rPr>
          <w:b/>
        </w:rPr>
      </w:pPr>
      <w:r w:rsidRPr="006D5175">
        <w:rPr>
          <w:b/>
        </w:rPr>
        <w:t xml:space="preserve">Alteration of platelet </w:t>
      </w:r>
      <w:proofErr w:type="spellStart"/>
      <w:r w:rsidRPr="006D5175">
        <w:rPr>
          <w:b/>
        </w:rPr>
        <w:t>serotonergic</w:t>
      </w:r>
      <w:proofErr w:type="spellEnd"/>
      <w:r w:rsidRPr="006D5175">
        <w:rPr>
          <w:b/>
        </w:rPr>
        <w:t xml:space="preserve"> mechanisms and monoamine </w:t>
      </w:r>
      <w:proofErr w:type="spellStart"/>
      <w:r w:rsidRPr="006D5175">
        <w:rPr>
          <w:b/>
        </w:rPr>
        <w:t>oxidase</w:t>
      </w:r>
      <w:proofErr w:type="spellEnd"/>
      <w:r w:rsidRPr="006D5175">
        <w:rPr>
          <w:b/>
        </w:rPr>
        <w:t xml:space="preserve"> activity in premenstrual syndrome</w:t>
      </w:r>
    </w:p>
    <w:p w:rsidR="006D5175" w:rsidRPr="006D5175" w:rsidRDefault="006D5175" w:rsidP="006D5175">
      <w:pPr>
        <w:rPr>
          <w:b/>
        </w:rPr>
      </w:pPr>
    </w:p>
    <w:p w:rsidR="006D5175" w:rsidRPr="006D5175" w:rsidRDefault="006D5175" w:rsidP="006D5175">
      <w:r w:rsidRPr="006D5175">
        <w:rPr>
          <w:b/>
        </w:rPr>
        <w:t xml:space="preserve">Link: </w:t>
      </w:r>
      <w:r w:rsidRPr="006D5175">
        <w:t>https://pubmed.ncbi.nlm.nih.gov/3390499/?</w:t>
      </w:r>
    </w:p>
    <w:p w:rsidR="006D5175" w:rsidRPr="006D5175" w:rsidRDefault="006D5175" w:rsidP="006D5175"/>
    <w:p w:rsidR="006D5175" w:rsidRPr="006D5175" w:rsidRDefault="006D5175" w:rsidP="006D5175">
      <w:r w:rsidRPr="006D5175">
        <w:rPr>
          <w:b/>
        </w:rPr>
        <w:t>Year published</w:t>
      </w:r>
      <w:proofErr w:type="gramStart"/>
      <w:r w:rsidRPr="006D5175">
        <w:rPr>
          <w:b/>
        </w:rPr>
        <w:t>:</w:t>
      </w:r>
      <w:r w:rsidRPr="006D5175">
        <w:t>1988</w:t>
      </w:r>
      <w:proofErr w:type="gramEnd"/>
    </w:p>
    <w:p w:rsidR="006D5175" w:rsidRPr="006D5175" w:rsidRDefault="006D5175" w:rsidP="006D5175">
      <w:pPr>
        <w:rPr>
          <w:b/>
        </w:rPr>
      </w:pPr>
    </w:p>
    <w:p w:rsidR="006D5175" w:rsidRPr="006D5175" w:rsidRDefault="006D5175" w:rsidP="006D5175">
      <w:pPr>
        <w:rPr>
          <w:b/>
        </w:rPr>
      </w:pPr>
      <w:r w:rsidRPr="006D5175">
        <w:rPr>
          <w:b/>
        </w:rPr>
        <w:t>Classification:</w:t>
      </w:r>
      <w:r w:rsidR="003A5E62">
        <w:rPr>
          <w:b/>
        </w:rPr>
        <w:t xml:space="preserve"> Unknown</w:t>
      </w:r>
    </w:p>
    <w:p w:rsidR="006D5175" w:rsidRPr="006D5175" w:rsidRDefault="006D5175" w:rsidP="006D5175">
      <w:pPr>
        <w:rPr>
          <w:b/>
        </w:rPr>
      </w:pPr>
    </w:p>
    <w:p w:rsidR="006D5175" w:rsidRPr="006D5175" w:rsidRDefault="006D5175" w:rsidP="006D5175">
      <w:pPr>
        <w:rPr>
          <w:b/>
        </w:rPr>
      </w:pPr>
      <w:r w:rsidRPr="006D5175">
        <w:rPr>
          <w:b/>
        </w:rPr>
        <w:t>Objective:</w:t>
      </w:r>
      <w:r w:rsidRPr="006D5175">
        <w:t xml:space="preserve"> Determination of Platelet uptake and content of 5-hydroxytryptamine (5-HT), platelet monoamine </w:t>
      </w:r>
      <w:proofErr w:type="spellStart"/>
      <w:r w:rsidRPr="006D5175">
        <w:t>oxidase</w:t>
      </w:r>
      <w:proofErr w:type="spellEnd"/>
      <w:r w:rsidRPr="006D5175">
        <w:t xml:space="preserve"> (MAO) activity, and plasma free and total tryptophan levels for patients with PMS</w:t>
      </w:r>
    </w:p>
    <w:p w:rsidR="006D5175" w:rsidRPr="006D5175" w:rsidRDefault="006D5175" w:rsidP="006D5175"/>
    <w:p w:rsidR="006D5175" w:rsidRPr="006D5175" w:rsidRDefault="006D5175" w:rsidP="006D5175">
      <w:r w:rsidRPr="006D5175">
        <w:rPr>
          <w:b/>
        </w:rPr>
        <w:t xml:space="preserve">Participant information: </w:t>
      </w:r>
      <w:r w:rsidRPr="006D5175">
        <w:t>Patients diagnosed with premenstrual syndrome.</w:t>
      </w:r>
    </w:p>
    <w:p w:rsidR="006D5175" w:rsidRPr="006D5175" w:rsidRDefault="006D5175" w:rsidP="006D5175">
      <w:pPr>
        <w:rPr>
          <w:b/>
        </w:rPr>
      </w:pPr>
    </w:p>
    <w:p w:rsidR="006D5175" w:rsidRPr="006D5175" w:rsidRDefault="006D5175" w:rsidP="006D5175">
      <w:pPr>
        <w:rPr>
          <w:b/>
        </w:rPr>
      </w:pPr>
      <w:r w:rsidRPr="006D5175">
        <w:rPr>
          <w:b/>
        </w:rPr>
        <w:t xml:space="preserve">Measuring scales: </w:t>
      </w:r>
      <w:r w:rsidRPr="006D5175">
        <w:t xml:space="preserve">Measurement of platelet uptake and content of 5-hydroxytryptamine (5-HT), platelet monoamine </w:t>
      </w:r>
      <w:proofErr w:type="spellStart"/>
      <w:r w:rsidRPr="006D5175">
        <w:t>oxidase</w:t>
      </w:r>
      <w:proofErr w:type="spellEnd"/>
      <w:r w:rsidRPr="006D5175">
        <w:t xml:space="preserve"> (MAO) activity, and plasma free and total tryptophan levels in relation to cycle timings.</w:t>
      </w:r>
    </w:p>
    <w:p w:rsidR="006D5175" w:rsidRPr="006D5175" w:rsidRDefault="006D5175" w:rsidP="006D5175">
      <w:pPr>
        <w:rPr>
          <w:b/>
        </w:rPr>
      </w:pPr>
    </w:p>
    <w:p w:rsidR="006D5175" w:rsidRPr="006D5175" w:rsidRDefault="006D5175" w:rsidP="006D5175">
      <w:pPr>
        <w:rPr>
          <w:b/>
        </w:rPr>
      </w:pPr>
      <w:r w:rsidRPr="006D5175">
        <w:rPr>
          <w:b/>
        </w:rPr>
        <w:t xml:space="preserve">Outcomes: </w:t>
      </w:r>
      <w:r w:rsidRPr="006D5175">
        <w:t xml:space="preserve">The </w:t>
      </w:r>
      <w:proofErr w:type="spellStart"/>
      <w:r w:rsidRPr="006D5175">
        <w:t>Vmax</w:t>
      </w:r>
      <w:proofErr w:type="spellEnd"/>
      <w:r w:rsidRPr="006D5175">
        <w:t xml:space="preserve"> of 5-HT uptake and 5-HT content in platelets of PMS patients were significantly decreased during the premenstrual phase (cycle days -9 to -1) compared to control subjects. Platelet MAO activity was significantly lower post-</w:t>
      </w:r>
      <w:proofErr w:type="spellStart"/>
      <w:r w:rsidRPr="006D5175">
        <w:t>menstrually</w:t>
      </w:r>
      <w:proofErr w:type="spellEnd"/>
      <w:r w:rsidRPr="006D5175">
        <w:t xml:space="preserve"> (cycle days 5-9) in PMS patients compared to the premenstrual phase. There were no differences in plasma free and total tryptophan levels between PMS patients and control subjects during either interval.</w:t>
      </w:r>
    </w:p>
    <w:p w:rsidR="006D5175" w:rsidRPr="006D5175" w:rsidRDefault="006D5175" w:rsidP="006D5175"/>
    <w:p w:rsidR="006D5175" w:rsidRPr="006D5175" w:rsidRDefault="006D5175" w:rsidP="006D5175">
      <w:r w:rsidRPr="006D5175">
        <w:rPr>
          <w:b/>
        </w:rPr>
        <w:t xml:space="preserve">Conclusion: </w:t>
      </w:r>
      <w:r w:rsidRPr="006D5175">
        <w:t xml:space="preserve">As platelets are believed to be a peripheral model for central </w:t>
      </w:r>
      <w:proofErr w:type="spellStart"/>
      <w:r w:rsidRPr="006D5175">
        <w:t>serotonergic</w:t>
      </w:r>
      <w:proofErr w:type="spellEnd"/>
      <w:r w:rsidRPr="006D5175">
        <w:t xml:space="preserve"> neurons, the results suggest that PMS </w:t>
      </w:r>
      <w:proofErr w:type="spellStart"/>
      <w:r w:rsidRPr="006D5175">
        <w:t>symptomatology</w:t>
      </w:r>
      <w:proofErr w:type="spellEnd"/>
      <w:r w:rsidRPr="006D5175">
        <w:t xml:space="preserve"> may be related to alterations in </w:t>
      </w:r>
      <w:proofErr w:type="spellStart"/>
      <w:r w:rsidRPr="006D5175">
        <w:t>serotonergic</w:t>
      </w:r>
      <w:proofErr w:type="spellEnd"/>
      <w:r w:rsidRPr="006D5175">
        <w:t xml:space="preserve"> neuronal mechanis</w:t>
      </w:r>
      <w:r>
        <w:t>m</w:t>
      </w:r>
    </w:p>
    <w:p w:rsidR="006D5175" w:rsidRDefault="006D5175" w:rsidP="006D5175"/>
    <w:p w:rsidR="00D444F4" w:rsidRDefault="00D444F4">
      <w:pPr>
        <w:spacing w:after="160" w:line="259" w:lineRule="auto"/>
        <w:rPr>
          <w:rFonts w:eastAsia="Times New Roman"/>
          <w:b/>
          <w:sz w:val="24"/>
          <w:szCs w:val="24"/>
          <w:lang w:eastAsia="en-GB"/>
        </w:rPr>
      </w:pPr>
      <w:r>
        <w:rPr>
          <w:rFonts w:eastAsia="Times New Roman"/>
          <w:b/>
          <w:sz w:val="24"/>
          <w:szCs w:val="24"/>
          <w:lang w:eastAsia="en-GB"/>
        </w:rPr>
        <w:br w:type="page"/>
      </w:r>
    </w:p>
    <w:p w:rsidR="00957AE4" w:rsidRPr="00957AE4" w:rsidRDefault="00957AE4" w:rsidP="00957AE4">
      <w:pPr>
        <w:rPr>
          <w:rFonts w:eastAsia="Times New Roman"/>
          <w:b/>
          <w:sz w:val="24"/>
          <w:szCs w:val="24"/>
          <w:lang w:eastAsia="en-GB"/>
        </w:rPr>
      </w:pPr>
      <w:r w:rsidRPr="00957AE4">
        <w:rPr>
          <w:rFonts w:eastAsia="Times New Roman"/>
          <w:b/>
          <w:sz w:val="24"/>
          <w:szCs w:val="24"/>
          <w:lang w:eastAsia="en-GB"/>
        </w:rPr>
        <w:lastRenderedPageBreak/>
        <w:t xml:space="preserve">1986 Trial: </w:t>
      </w:r>
      <w:r w:rsidR="00D444F4">
        <w:rPr>
          <w:rFonts w:eastAsia="Times New Roman"/>
          <w:b/>
          <w:sz w:val="24"/>
          <w:szCs w:val="24"/>
          <w:lang w:eastAsia="en-GB"/>
        </w:rPr>
        <w:t>Hormones (</w:t>
      </w:r>
      <w:r w:rsidRPr="00957AE4">
        <w:rPr>
          <w:rFonts w:eastAsia="Times New Roman"/>
          <w:b/>
          <w:sz w:val="24"/>
          <w:szCs w:val="24"/>
          <w:lang w:eastAsia="en-GB"/>
        </w:rPr>
        <w:t>HRT</w:t>
      </w:r>
      <w:r w:rsidR="00D444F4">
        <w:rPr>
          <w:rFonts w:eastAsia="Times New Roman"/>
          <w:b/>
          <w:sz w:val="24"/>
          <w:szCs w:val="24"/>
          <w:lang w:eastAsia="en-GB"/>
        </w:rPr>
        <w:t>)</w:t>
      </w:r>
    </w:p>
    <w:p w:rsidR="00957AE4" w:rsidRPr="003C4DB7" w:rsidRDefault="00957AE4" w:rsidP="00957AE4">
      <w:pPr>
        <w:rPr>
          <w:rFonts w:asciiTheme="majorHAnsi" w:eastAsia="Times New Roman" w:hAnsiTheme="majorHAnsi" w:cstheme="majorBidi"/>
          <w:b/>
          <w:color w:val="1F4D78" w:themeColor="accent1" w:themeShade="7F"/>
          <w:sz w:val="24"/>
          <w:szCs w:val="24"/>
          <w:lang w:eastAsia="en-GB"/>
        </w:rPr>
      </w:pPr>
      <w:r w:rsidRPr="003C4DB7">
        <w:rPr>
          <w:rFonts w:eastAsia="Times New Roman"/>
          <w:b/>
          <w:lang w:eastAsia="en-GB"/>
        </w:rPr>
        <w:t xml:space="preserve">Treatment of the premenstrual syndrome by subcutaneous </w:t>
      </w:r>
      <w:proofErr w:type="spellStart"/>
      <w:r w:rsidRPr="003C4DB7">
        <w:rPr>
          <w:rFonts w:eastAsia="Times New Roman"/>
          <w:b/>
          <w:lang w:eastAsia="en-GB"/>
        </w:rPr>
        <w:t>estradiol</w:t>
      </w:r>
      <w:proofErr w:type="spellEnd"/>
      <w:r w:rsidRPr="003C4DB7">
        <w:rPr>
          <w:rFonts w:eastAsia="Times New Roman"/>
          <w:b/>
          <w:lang w:eastAsia="en-GB"/>
        </w:rPr>
        <w:t xml:space="preserve"> implants and cyclical oral </w:t>
      </w:r>
      <w:proofErr w:type="spellStart"/>
      <w:r w:rsidRPr="003C4DB7">
        <w:rPr>
          <w:rFonts w:eastAsia="Times New Roman"/>
          <w:b/>
          <w:lang w:eastAsia="en-GB"/>
        </w:rPr>
        <w:t>norethisterone</w:t>
      </w:r>
      <w:proofErr w:type="spellEnd"/>
      <w:r w:rsidRPr="003C4DB7">
        <w:rPr>
          <w:rFonts w:eastAsia="Times New Roman"/>
          <w:b/>
          <w:lang w:eastAsia="en-GB"/>
        </w:rPr>
        <w:t>: placebo controlled study</w:t>
      </w:r>
    </w:p>
    <w:p w:rsidR="00957AE4" w:rsidRDefault="00957AE4" w:rsidP="00957AE4">
      <w:pPr>
        <w:rPr>
          <w:lang w:eastAsia="en-GB"/>
        </w:rPr>
      </w:pPr>
    </w:p>
    <w:p w:rsidR="00957AE4" w:rsidRPr="00957AE4" w:rsidRDefault="00957AE4" w:rsidP="00957AE4">
      <w:pPr>
        <w:rPr>
          <w:b/>
          <w:bCs/>
          <w:sz w:val="20"/>
          <w:szCs w:val="20"/>
        </w:rPr>
      </w:pPr>
      <w:r w:rsidRPr="00957AE4">
        <w:rPr>
          <w:b/>
          <w:bCs/>
          <w:sz w:val="20"/>
          <w:szCs w:val="20"/>
        </w:rPr>
        <w:t xml:space="preserve">Link: </w:t>
      </w:r>
      <w:hyperlink r:id="rId9" w:history="1">
        <w:r w:rsidRPr="00957AE4">
          <w:rPr>
            <w:rFonts w:eastAsia="Times New Roman" w:cs="Calibri"/>
            <w:sz w:val="20"/>
            <w:szCs w:val="20"/>
            <w:u w:val="single"/>
            <w:lang w:eastAsia="en-GB"/>
          </w:rPr>
          <w:t xml:space="preserve">https://pubmed.ncbi.nlm.nih.gov/3087550/ </w:t>
        </w:r>
      </w:hyperlink>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Year published: </w:t>
      </w:r>
      <w:r w:rsidRPr="00957AE4">
        <w:rPr>
          <w:rFonts w:eastAsia="Times New Roman" w:cs="Calibri"/>
          <w:sz w:val="20"/>
          <w:szCs w:val="20"/>
          <w:lang w:eastAsia="en-GB"/>
        </w:rPr>
        <w:t>1986</w:t>
      </w:r>
    </w:p>
    <w:p w:rsidR="00957AE4" w:rsidRPr="00957AE4" w:rsidRDefault="00957AE4" w:rsidP="00957AE4">
      <w:pPr>
        <w:rPr>
          <w:b/>
          <w:bCs/>
          <w:sz w:val="20"/>
          <w:szCs w:val="20"/>
        </w:rPr>
      </w:pPr>
    </w:p>
    <w:p w:rsidR="00957AE4" w:rsidRPr="00957AE4" w:rsidRDefault="00957AE4" w:rsidP="00957AE4">
      <w:pPr>
        <w:rPr>
          <w:b/>
          <w:bCs/>
          <w:sz w:val="20"/>
          <w:szCs w:val="20"/>
        </w:rPr>
      </w:pPr>
      <w:proofErr w:type="spellStart"/>
      <w:r w:rsidRPr="00957AE4">
        <w:rPr>
          <w:b/>
          <w:bCs/>
          <w:sz w:val="20"/>
          <w:szCs w:val="20"/>
        </w:rPr>
        <w:t>Pubmed</w:t>
      </w:r>
      <w:proofErr w:type="spellEnd"/>
      <w:r w:rsidRPr="00957AE4">
        <w:rPr>
          <w:b/>
          <w:bCs/>
          <w:sz w:val="20"/>
          <w:szCs w:val="20"/>
        </w:rPr>
        <w:t xml:space="preserve"> classification: </w:t>
      </w:r>
      <w:r w:rsidRPr="00957AE4">
        <w:rPr>
          <w:rFonts w:eastAsia="Times New Roman" w:cs="Calibri"/>
          <w:sz w:val="20"/>
          <w:szCs w:val="20"/>
          <w:lang w:eastAsia="en-GB"/>
        </w:rPr>
        <w:t>Clinical trial.</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Further trial information: </w:t>
      </w:r>
      <w:r w:rsidRPr="00957AE4">
        <w:rPr>
          <w:rFonts w:eastAsia="Times New Roman" w:cs="Calibri"/>
          <w:sz w:val="20"/>
          <w:szCs w:val="20"/>
          <w:lang w:eastAsia="en-GB"/>
        </w:rPr>
        <w:t>Longitudinal study.</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Objective: </w:t>
      </w:r>
      <w:r w:rsidRPr="00957AE4">
        <w:rPr>
          <w:rFonts w:eastAsia="Times New Roman" w:cs="Calibri"/>
          <w:sz w:val="20"/>
          <w:szCs w:val="20"/>
          <w:lang w:eastAsia="en-GB"/>
        </w:rPr>
        <w:t xml:space="preserve">The hypothesis that the many non-specific changes normally associated with cyclical ovarian activity are the primary aetiological factors in the premenstrual syndrome was tested by suppressing ovulation with subcutaneous </w:t>
      </w:r>
      <w:proofErr w:type="spellStart"/>
      <w:r w:rsidRPr="00957AE4">
        <w:rPr>
          <w:rFonts w:eastAsia="Times New Roman" w:cs="Calibri"/>
          <w:sz w:val="20"/>
          <w:szCs w:val="20"/>
          <w:lang w:eastAsia="en-GB"/>
        </w:rPr>
        <w:t>oestradiol</w:t>
      </w:r>
      <w:proofErr w:type="spellEnd"/>
      <w:r w:rsidRPr="00957AE4">
        <w:rPr>
          <w:rFonts w:eastAsia="Times New Roman" w:cs="Calibri"/>
          <w:sz w:val="20"/>
          <w:szCs w:val="20"/>
          <w:lang w:eastAsia="en-GB"/>
        </w:rPr>
        <w:t xml:space="preserve"> implants.</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Blind/double blind?</w:t>
      </w:r>
      <w:r w:rsidR="003A5E62">
        <w:rPr>
          <w:b/>
          <w:bCs/>
          <w:sz w:val="20"/>
          <w:szCs w:val="20"/>
        </w:rPr>
        <w:t xml:space="preserve"> </w:t>
      </w:r>
      <w:r w:rsidRPr="00957AE4">
        <w:rPr>
          <w:b/>
          <w:bCs/>
          <w:sz w:val="20"/>
          <w:szCs w:val="20"/>
        </w:rPr>
        <w:t xml:space="preserve"> </w:t>
      </w:r>
      <w:proofErr w:type="gramStart"/>
      <w:r w:rsidRPr="00957AE4">
        <w:rPr>
          <w:rFonts w:eastAsia="Times New Roman" w:cs="Calibri"/>
          <w:sz w:val="20"/>
          <w:szCs w:val="20"/>
          <w:lang w:eastAsia="en-GB"/>
        </w:rPr>
        <w:t>Unknown.</w:t>
      </w:r>
      <w:proofErr w:type="gramEnd"/>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Randomised?</w:t>
      </w:r>
      <w:r w:rsidR="003A5E62">
        <w:rPr>
          <w:b/>
          <w:bCs/>
          <w:sz w:val="20"/>
          <w:szCs w:val="20"/>
        </w:rPr>
        <w:t xml:space="preserve"> </w:t>
      </w:r>
      <w:r w:rsidRPr="00957AE4">
        <w:rPr>
          <w:b/>
          <w:bCs/>
          <w:sz w:val="20"/>
          <w:szCs w:val="20"/>
        </w:rPr>
        <w:t xml:space="preserve"> </w:t>
      </w:r>
      <w:proofErr w:type="gramStart"/>
      <w:r w:rsidRPr="00957AE4">
        <w:rPr>
          <w:rFonts w:eastAsia="Times New Roman" w:cs="Calibri"/>
          <w:sz w:val="20"/>
          <w:szCs w:val="20"/>
          <w:lang w:eastAsia="en-GB"/>
        </w:rPr>
        <w:t>Unknown.</w:t>
      </w:r>
      <w:proofErr w:type="gramEnd"/>
    </w:p>
    <w:p w:rsidR="00957AE4" w:rsidRPr="00957AE4" w:rsidRDefault="00957AE4" w:rsidP="00957AE4">
      <w:pPr>
        <w:rPr>
          <w:b/>
          <w:bCs/>
          <w:sz w:val="20"/>
          <w:szCs w:val="20"/>
        </w:rPr>
      </w:pPr>
    </w:p>
    <w:p w:rsidR="00957AE4" w:rsidRPr="00957AE4" w:rsidRDefault="00957AE4" w:rsidP="00957AE4">
      <w:pPr>
        <w:rPr>
          <w:b/>
          <w:bCs/>
          <w:sz w:val="20"/>
          <w:szCs w:val="20"/>
        </w:rPr>
      </w:pPr>
      <w:proofErr w:type="gramStart"/>
      <w:r w:rsidRPr="00957AE4">
        <w:rPr>
          <w:b/>
          <w:bCs/>
          <w:sz w:val="20"/>
          <w:szCs w:val="20"/>
        </w:rPr>
        <w:t>Placebo?</w:t>
      </w:r>
      <w:proofErr w:type="gramEnd"/>
      <w:r w:rsidRPr="00957AE4">
        <w:rPr>
          <w:b/>
          <w:bCs/>
          <w:sz w:val="20"/>
          <w:szCs w:val="20"/>
        </w:rPr>
        <w:t xml:space="preserve"> </w:t>
      </w:r>
      <w:r w:rsidR="003A5E62">
        <w:rPr>
          <w:b/>
          <w:bCs/>
          <w:sz w:val="20"/>
          <w:szCs w:val="20"/>
        </w:rPr>
        <w:t xml:space="preserve"> </w:t>
      </w:r>
      <w:proofErr w:type="gramStart"/>
      <w:r w:rsidRPr="00957AE4">
        <w:rPr>
          <w:rFonts w:eastAsia="Times New Roman" w:cs="Calibri"/>
          <w:sz w:val="20"/>
          <w:szCs w:val="20"/>
          <w:lang w:eastAsia="en-GB"/>
        </w:rPr>
        <w:t>Placebo group.</w:t>
      </w:r>
      <w:proofErr w:type="gramEnd"/>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Participant information: </w:t>
      </w:r>
      <w:r w:rsidRPr="00957AE4">
        <w:rPr>
          <w:rFonts w:eastAsia="Times New Roman" w:cs="Calibri"/>
          <w:sz w:val="20"/>
          <w:szCs w:val="20"/>
          <w:lang w:eastAsia="en-GB"/>
        </w:rPr>
        <w:t>68 women with proved premenstrual syndrome.</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Treatment length: </w:t>
      </w:r>
      <w:r w:rsidRPr="00957AE4">
        <w:rPr>
          <w:rFonts w:eastAsia="Times New Roman" w:cs="Calibri"/>
          <w:sz w:val="20"/>
          <w:szCs w:val="20"/>
          <w:lang w:eastAsia="en-GB"/>
        </w:rPr>
        <w:t>Up to 10 months.</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Drug and dosage: </w:t>
      </w:r>
      <w:r w:rsidRPr="00957AE4">
        <w:rPr>
          <w:rFonts w:eastAsia="Times New Roman" w:cs="Calibri"/>
          <w:sz w:val="20"/>
          <w:szCs w:val="20"/>
          <w:lang w:eastAsia="en-GB"/>
        </w:rPr>
        <w:t xml:space="preserve">Subcutaneous </w:t>
      </w:r>
      <w:proofErr w:type="spellStart"/>
      <w:r w:rsidRPr="00957AE4">
        <w:rPr>
          <w:rFonts w:eastAsia="Times New Roman" w:cs="Calibri"/>
          <w:sz w:val="20"/>
          <w:szCs w:val="20"/>
          <w:lang w:eastAsia="en-GB"/>
        </w:rPr>
        <w:t>oestradiol</w:t>
      </w:r>
      <w:proofErr w:type="spellEnd"/>
      <w:r w:rsidRPr="00957AE4">
        <w:rPr>
          <w:rFonts w:eastAsia="Times New Roman" w:cs="Calibri"/>
          <w:sz w:val="20"/>
          <w:szCs w:val="20"/>
          <w:lang w:eastAsia="en-GB"/>
        </w:rPr>
        <w:t xml:space="preserve"> implants (33); or placebo (35).  Active treatment was combined with cyclical oral </w:t>
      </w:r>
      <w:proofErr w:type="spellStart"/>
      <w:r w:rsidRPr="00957AE4">
        <w:rPr>
          <w:rFonts w:eastAsia="Times New Roman" w:cs="Calibri"/>
          <w:sz w:val="20"/>
          <w:szCs w:val="20"/>
          <w:lang w:eastAsia="en-GB"/>
        </w:rPr>
        <w:t>norethisterone</w:t>
      </w:r>
      <w:proofErr w:type="spellEnd"/>
      <w:r w:rsidRPr="00957AE4">
        <w:rPr>
          <w:rFonts w:eastAsia="Times New Roman" w:cs="Calibri"/>
          <w:sz w:val="20"/>
          <w:szCs w:val="20"/>
          <w:lang w:eastAsia="en-GB"/>
        </w:rPr>
        <w:t xml:space="preserve"> to produce regular withdrawal periods. </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Measuring scales: </w:t>
      </w:r>
      <w:r w:rsidRPr="00957AE4">
        <w:rPr>
          <w:rFonts w:eastAsia="Times New Roman" w:cs="Calibri"/>
          <w:sz w:val="20"/>
          <w:szCs w:val="20"/>
          <w:lang w:eastAsia="en-GB"/>
        </w:rPr>
        <w:t>Symptoms were monitored with daily menstrual distress questionnaires, visual analogue scales, and the 60 item general health questionnaire. </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Efficacy outcomes: </w:t>
      </w:r>
      <w:r w:rsidRPr="00957AE4">
        <w:rPr>
          <w:rFonts w:eastAsia="Times New Roman" w:cs="Calibri"/>
          <w:sz w:val="20"/>
          <w:szCs w:val="20"/>
          <w:lang w:eastAsia="en-GB"/>
        </w:rPr>
        <w:t xml:space="preserve">Of the 35 women treated with placebo 33 improved, giving an initial placebo response rate of 94%. The placebo effect gradually waned, but the response to the active combination was maintained for the duration of the study. </w:t>
      </w:r>
    </w:p>
    <w:p w:rsidR="00957AE4" w:rsidRPr="00957AE4" w:rsidRDefault="00957AE4" w:rsidP="00957AE4">
      <w:pPr>
        <w:rPr>
          <w:rFonts w:eastAsia="Times New Roman" w:cs="Calibri"/>
          <w:sz w:val="20"/>
          <w:szCs w:val="20"/>
          <w:lang w:eastAsia="en-GB"/>
        </w:rPr>
      </w:pPr>
    </w:p>
    <w:p w:rsidR="00957AE4" w:rsidRPr="00957AE4" w:rsidRDefault="00957AE4" w:rsidP="00957AE4">
      <w:pPr>
        <w:rPr>
          <w:rFonts w:eastAsia="Times New Roman" w:cs="Calibri"/>
          <w:sz w:val="20"/>
          <w:szCs w:val="20"/>
          <w:lang w:eastAsia="en-GB"/>
        </w:rPr>
      </w:pPr>
      <w:r w:rsidRPr="00957AE4">
        <w:rPr>
          <w:rFonts w:eastAsia="Times New Roman" w:cs="Calibri"/>
          <w:sz w:val="20"/>
          <w:szCs w:val="20"/>
          <w:lang w:eastAsia="en-GB"/>
        </w:rPr>
        <w:t xml:space="preserve">Analysis of the prospective symptom ratings showed a significant superiority of </w:t>
      </w:r>
      <w:proofErr w:type="spellStart"/>
      <w:r w:rsidRPr="00957AE4">
        <w:rPr>
          <w:rFonts w:eastAsia="Times New Roman" w:cs="Calibri"/>
          <w:sz w:val="20"/>
          <w:szCs w:val="20"/>
          <w:lang w:eastAsia="en-GB"/>
        </w:rPr>
        <w:t>oestradiol</w:t>
      </w:r>
      <w:proofErr w:type="spellEnd"/>
      <w:r w:rsidRPr="00957AE4">
        <w:rPr>
          <w:rFonts w:eastAsia="Times New Roman" w:cs="Calibri"/>
          <w:sz w:val="20"/>
          <w:szCs w:val="20"/>
          <w:lang w:eastAsia="en-GB"/>
        </w:rPr>
        <w:t xml:space="preserve"> implants over placebo after two months for all six symptom clusters in the menstrual distress questionnaire. Changes seen in the retrospective assessments were less significant but the trend was the same.</w:t>
      </w:r>
    </w:p>
    <w:p w:rsidR="00957AE4" w:rsidRPr="00957AE4" w:rsidRDefault="00957AE4" w:rsidP="00957AE4">
      <w:pPr>
        <w:rPr>
          <w:b/>
          <w:bCs/>
          <w:sz w:val="20"/>
          <w:szCs w:val="20"/>
        </w:rPr>
      </w:pPr>
    </w:p>
    <w:p w:rsidR="00957AE4" w:rsidRPr="00957AE4" w:rsidRDefault="00957AE4" w:rsidP="00957AE4">
      <w:pPr>
        <w:rPr>
          <w:b/>
          <w:bCs/>
          <w:sz w:val="20"/>
          <w:szCs w:val="20"/>
        </w:rPr>
      </w:pPr>
      <w:r w:rsidRPr="00957AE4">
        <w:rPr>
          <w:b/>
          <w:bCs/>
          <w:sz w:val="20"/>
          <w:szCs w:val="20"/>
        </w:rPr>
        <w:t xml:space="preserve">Conclusion: </w:t>
      </w:r>
      <w:r w:rsidRPr="00957AE4">
        <w:rPr>
          <w:rFonts w:eastAsia="Times New Roman" w:cs="Calibri"/>
          <w:color w:val="212121"/>
          <w:sz w:val="20"/>
          <w:szCs w:val="20"/>
          <w:lang w:eastAsia="en-GB"/>
        </w:rPr>
        <w:t xml:space="preserve">Treatment with </w:t>
      </w:r>
      <w:proofErr w:type="spellStart"/>
      <w:r w:rsidRPr="00957AE4">
        <w:rPr>
          <w:rFonts w:eastAsia="Times New Roman" w:cs="Calibri"/>
          <w:color w:val="212121"/>
          <w:sz w:val="20"/>
          <w:szCs w:val="20"/>
          <w:lang w:eastAsia="en-GB"/>
        </w:rPr>
        <w:t>oestradiol</w:t>
      </w:r>
      <w:proofErr w:type="spellEnd"/>
      <w:r w:rsidRPr="00957AE4">
        <w:rPr>
          <w:rFonts w:eastAsia="Times New Roman" w:cs="Calibri"/>
          <w:color w:val="212121"/>
          <w:sz w:val="20"/>
          <w:szCs w:val="20"/>
          <w:lang w:eastAsia="en-GB"/>
        </w:rPr>
        <w:t xml:space="preserve"> implants and cyclical </w:t>
      </w:r>
      <w:proofErr w:type="spellStart"/>
      <w:r w:rsidRPr="00957AE4">
        <w:rPr>
          <w:rFonts w:eastAsia="Times New Roman" w:cs="Calibri"/>
          <w:color w:val="212121"/>
          <w:sz w:val="20"/>
          <w:szCs w:val="20"/>
          <w:lang w:eastAsia="en-GB"/>
        </w:rPr>
        <w:t>rogestogen</w:t>
      </w:r>
      <w:proofErr w:type="spellEnd"/>
      <w:r w:rsidRPr="00957AE4">
        <w:rPr>
          <w:rFonts w:eastAsia="Times New Roman" w:cs="Calibri"/>
          <w:color w:val="212121"/>
          <w:sz w:val="20"/>
          <w:szCs w:val="20"/>
          <w:lang w:eastAsia="en-GB"/>
        </w:rPr>
        <w:t xml:space="preserve"> was well tolerated and appears to be both rational and effective for severe cases of the premenstrual syndrome.</w:t>
      </w:r>
    </w:p>
    <w:p w:rsidR="00A05F57" w:rsidRDefault="00A05F57">
      <w:pPr>
        <w:spacing w:after="160" w:line="259" w:lineRule="auto"/>
        <w:rPr>
          <w:sz w:val="20"/>
          <w:szCs w:val="20"/>
        </w:rPr>
      </w:pPr>
      <w:r>
        <w:rPr>
          <w:sz w:val="20"/>
          <w:szCs w:val="20"/>
        </w:rPr>
        <w:br w:type="page"/>
      </w:r>
    </w:p>
    <w:p w:rsidR="00A05F57" w:rsidRPr="00EC57F9" w:rsidRDefault="00A05F57" w:rsidP="00A05F57">
      <w:pPr>
        <w:pStyle w:val="Heading2"/>
        <w:rPr>
          <w:rFonts w:ascii="Trebuchet MS" w:eastAsia="Times New Roman" w:hAnsi="Trebuchet MS"/>
          <w:b w:val="0"/>
          <w:sz w:val="28"/>
          <w:szCs w:val="28"/>
          <w:lang w:eastAsia="en-GB"/>
        </w:rPr>
      </w:pPr>
      <w:r w:rsidRPr="00A05F57">
        <w:rPr>
          <w:rFonts w:ascii="Trebuchet MS" w:eastAsia="Times New Roman" w:hAnsi="Trebuchet MS"/>
          <w:color w:val="auto"/>
          <w:sz w:val="24"/>
          <w:szCs w:val="24"/>
          <w:lang w:eastAsia="en-GB"/>
        </w:rPr>
        <w:lastRenderedPageBreak/>
        <w:t>Trial 1985: Hormones (Prostaglandin</w:t>
      </w:r>
      <w:r w:rsidRPr="00A05F57">
        <w:rPr>
          <w:rFonts w:ascii="Trebuchet MS" w:eastAsia="Times New Roman" w:hAnsi="Trebuchet MS"/>
          <w:color w:val="auto"/>
          <w:sz w:val="28"/>
          <w:szCs w:val="28"/>
          <w:lang w:eastAsia="en-GB"/>
        </w:rPr>
        <w:t>)</w:t>
      </w:r>
    </w:p>
    <w:p w:rsidR="00A05F57" w:rsidRPr="00EC57F9" w:rsidRDefault="00A05F57" w:rsidP="00A05F57">
      <w:pPr>
        <w:pStyle w:val="Heading3"/>
        <w:rPr>
          <w:rFonts w:ascii="Trebuchet MS" w:eastAsia="Times New Roman" w:hAnsi="Trebuchet MS"/>
          <w:b/>
          <w:sz w:val="22"/>
          <w:szCs w:val="22"/>
          <w:lang w:eastAsia="en-GB"/>
        </w:rPr>
      </w:pPr>
      <w:r w:rsidRPr="00EC57F9">
        <w:rPr>
          <w:rFonts w:ascii="Trebuchet MS" w:eastAsia="Times New Roman" w:hAnsi="Trebuchet MS"/>
          <w:b/>
          <w:sz w:val="22"/>
          <w:szCs w:val="22"/>
          <w:lang w:eastAsia="en-GB"/>
        </w:rPr>
        <w:t>Biochemical and clinical effects of treating the premenstrual syndrome with prostaglandin synthesis precursors</w:t>
      </w:r>
    </w:p>
    <w:p w:rsidR="00A05F57" w:rsidRDefault="00A05F57" w:rsidP="00A05F57">
      <w:pPr>
        <w:rPr>
          <w:lang w:eastAsia="en-GB"/>
        </w:rPr>
      </w:pPr>
    </w:p>
    <w:p w:rsidR="00A05F57" w:rsidRPr="00A05F57" w:rsidRDefault="00A05F57" w:rsidP="00A05F57">
      <w:pPr>
        <w:rPr>
          <w:b/>
          <w:bCs/>
          <w:sz w:val="20"/>
          <w:szCs w:val="20"/>
        </w:rPr>
      </w:pPr>
      <w:r w:rsidRPr="00A05F57">
        <w:rPr>
          <w:b/>
          <w:bCs/>
          <w:sz w:val="20"/>
          <w:szCs w:val="20"/>
        </w:rPr>
        <w:t xml:space="preserve">Link: </w:t>
      </w:r>
      <w:hyperlink r:id="rId10" w:history="1">
        <w:r w:rsidRPr="00A05F57">
          <w:rPr>
            <w:rFonts w:eastAsia="Times New Roman" w:cs="Calibri"/>
            <w:sz w:val="20"/>
            <w:szCs w:val="20"/>
            <w:u w:val="single"/>
            <w:lang w:eastAsia="en-GB"/>
          </w:rPr>
          <w:t xml:space="preserve">https://pubmed.ncbi.nlm.nih.gov/3839018/ </w:t>
        </w:r>
      </w:hyperlink>
    </w:p>
    <w:p w:rsidR="00A05F57" w:rsidRPr="00A05F57" w:rsidRDefault="00A05F57" w:rsidP="00A05F57">
      <w:pPr>
        <w:rPr>
          <w:b/>
          <w:bCs/>
          <w:sz w:val="20"/>
          <w:szCs w:val="20"/>
        </w:rPr>
      </w:pPr>
    </w:p>
    <w:p w:rsidR="00A05F57" w:rsidRPr="00A05F57" w:rsidRDefault="00A05F57" w:rsidP="00A05F57">
      <w:pPr>
        <w:rPr>
          <w:b/>
          <w:bCs/>
          <w:sz w:val="20"/>
          <w:szCs w:val="20"/>
        </w:rPr>
      </w:pPr>
      <w:r w:rsidRPr="00A05F57">
        <w:rPr>
          <w:b/>
          <w:bCs/>
          <w:sz w:val="20"/>
          <w:szCs w:val="20"/>
        </w:rPr>
        <w:t xml:space="preserve">Year published: </w:t>
      </w:r>
      <w:r w:rsidRPr="00A05F57">
        <w:rPr>
          <w:rFonts w:eastAsia="Times New Roman" w:cs="Calibri"/>
          <w:sz w:val="20"/>
          <w:szCs w:val="20"/>
          <w:lang w:eastAsia="en-GB"/>
        </w:rPr>
        <w:t>1985</w:t>
      </w:r>
    </w:p>
    <w:p w:rsidR="00A05F57" w:rsidRPr="00A05F57" w:rsidRDefault="00A05F57" w:rsidP="00A05F57">
      <w:pPr>
        <w:rPr>
          <w:b/>
          <w:bCs/>
          <w:sz w:val="20"/>
          <w:szCs w:val="20"/>
        </w:rPr>
      </w:pPr>
    </w:p>
    <w:p w:rsidR="00A05F57" w:rsidRPr="00A05F57" w:rsidRDefault="00A05F57" w:rsidP="00A05F57">
      <w:pPr>
        <w:rPr>
          <w:b/>
          <w:bCs/>
          <w:sz w:val="20"/>
          <w:szCs w:val="20"/>
        </w:rPr>
      </w:pPr>
      <w:proofErr w:type="spellStart"/>
      <w:r w:rsidRPr="00A05F57">
        <w:rPr>
          <w:b/>
          <w:bCs/>
          <w:sz w:val="20"/>
          <w:szCs w:val="20"/>
        </w:rPr>
        <w:t>Pubmed</w:t>
      </w:r>
      <w:proofErr w:type="spellEnd"/>
      <w:r w:rsidRPr="00A05F57">
        <w:rPr>
          <w:b/>
          <w:bCs/>
          <w:sz w:val="20"/>
          <w:szCs w:val="20"/>
        </w:rPr>
        <w:t xml:space="preserve"> classification: </w:t>
      </w:r>
      <w:r w:rsidRPr="00A05F57">
        <w:rPr>
          <w:rFonts w:eastAsia="Times New Roman" w:cs="Calibri"/>
          <w:sz w:val="20"/>
          <w:szCs w:val="20"/>
          <w:lang w:eastAsia="en-GB"/>
        </w:rPr>
        <w:t>Clinical trial.</w:t>
      </w:r>
    </w:p>
    <w:p w:rsidR="00A05F57" w:rsidRPr="00A05F57" w:rsidRDefault="00A05F57" w:rsidP="00A05F57">
      <w:pPr>
        <w:rPr>
          <w:b/>
          <w:bCs/>
          <w:sz w:val="20"/>
          <w:szCs w:val="20"/>
        </w:rPr>
      </w:pPr>
    </w:p>
    <w:p w:rsidR="00A05F57" w:rsidRPr="00A05F57" w:rsidRDefault="00A05F57" w:rsidP="00A05F57">
      <w:pPr>
        <w:rPr>
          <w:b/>
          <w:bCs/>
          <w:sz w:val="20"/>
          <w:szCs w:val="20"/>
        </w:rPr>
      </w:pPr>
      <w:proofErr w:type="spellStart"/>
      <w:r w:rsidRPr="00A05F57">
        <w:rPr>
          <w:b/>
          <w:bCs/>
          <w:sz w:val="20"/>
          <w:szCs w:val="20"/>
        </w:rPr>
        <w:t>Objective</w:t>
      </w:r>
      <w:proofErr w:type="gramStart"/>
      <w:r w:rsidRPr="00A05F57">
        <w:rPr>
          <w:b/>
          <w:bCs/>
          <w:sz w:val="20"/>
          <w:szCs w:val="20"/>
        </w:rPr>
        <w:t>:</w:t>
      </w:r>
      <w:r w:rsidRPr="00A05F57">
        <w:rPr>
          <w:rFonts w:eastAsia="Times New Roman" w:cs="Calibri"/>
          <w:sz w:val="20"/>
          <w:szCs w:val="20"/>
          <w:lang w:eastAsia="en-GB"/>
        </w:rPr>
        <w:t>The</w:t>
      </w:r>
      <w:proofErr w:type="spellEnd"/>
      <w:proofErr w:type="gramEnd"/>
      <w:r w:rsidRPr="00A05F57">
        <w:rPr>
          <w:rFonts w:eastAsia="Times New Roman" w:cs="Calibri"/>
          <w:sz w:val="20"/>
          <w:szCs w:val="20"/>
          <w:lang w:eastAsia="en-GB"/>
        </w:rPr>
        <w:t xml:space="preserve"> clinical and biochemical effects of a prostaglandin synthesis precursor (</w:t>
      </w:r>
      <w:proofErr w:type="spellStart"/>
      <w:r w:rsidRPr="00A05F57">
        <w:rPr>
          <w:rFonts w:eastAsia="Times New Roman" w:cs="Calibri"/>
          <w:sz w:val="20"/>
          <w:szCs w:val="20"/>
          <w:lang w:eastAsia="en-GB"/>
        </w:rPr>
        <w:t>Efamol</w:t>
      </w:r>
      <w:proofErr w:type="spellEnd"/>
      <w:r w:rsidRPr="00A05F57">
        <w:rPr>
          <w:rFonts w:eastAsia="Times New Roman" w:cs="Calibri"/>
          <w:sz w:val="20"/>
          <w:szCs w:val="20"/>
          <w:lang w:eastAsia="en-GB"/>
        </w:rPr>
        <w:t>) were studied.</w:t>
      </w:r>
    </w:p>
    <w:p w:rsidR="00A05F57" w:rsidRPr="00A05F57" w:rsidRDefault="00A05F57" w:rsidP="00A05F57">
      <w:pPr>
        <w:rPr>
          <w:b/>
          <w:bCs/>
          <w:sz w:val="20"/>
          <w:szCs w:val="20"/>
        </w:rPr>
      </w:pPr>
    </w:p>
    <w:p w:rsidR="00A05F57" w:rsidRPr="00A05F57" w:rsidRDefault="00A05F57" w:rsidP="00A05F57">
      <w:pPr>
        <w:rPr>
          <w:b/>
          <w:bCs/>
          <w:sz w:val="20"/>
          <w:szCs w:val="20"/>
        </w:rPr>
      </w:pPr>
      <w:r w:rsidRPr="00A05F57">
        <w:rPr>
          <w:b/>
          <w:bCs/>
          <w:sz w:val="20"/>
          <w:szCs w:val="20"/>
        </w:rPr>
        <w:t xml:space="preserve">Blind/double blind? </w:t>
      </w:r>
      <w:r w:rsidR="003A5E62">
        <w:rPr>
          <w:b/>
          <w:bCs/>
          <w:sz w:val="20"/>
          <w:szCs w:val="20"/>
        </w:rPr>
        <w:t xml:space="preserve"> </w:t>
      </w:r>
      <w:proofErr w:type="gramStart"/>
      <w:r w:rsidRPr="00A05F57">
        <w:rPr>
          <w:rFonts w:eastAsia="Times New Roman" w:cs="Calibri"/>
          <w:sz w:val="20"/>
          <w:szCs w:val="20"/>
          <w:lang w:eastAsia="en-GB"/>
        </w:rPr>
        <w:t>Unknown.</w:t>
      </w:r>
      <w:proofErr w:type="gramEnd"/>
    </w:p>
    <w:p w:rsidR="00A05F57" w:rsidRPr="00A05F57" w:rsidRDefault="00A05F57" w:rsidP="00A05F57">
      <w:pPr>
        <w:rPr>
          <w:b/>
          <w:bCs/>
          <w:sz w:val="20"/>
          <w:szCs w:val="20"/>
        </w:rPr>
      </w:pPr>
    </w:p>
    <w:p w:rsidR="00A05F57" w:rsidRPr="00A05F57" w:rsidRDefault="00A05F57" w:rsidP="00A05F57">
      <w:pPr>
        <w:rPr>
          <w:b/>
          <w:bCs/>
          <w:sz w:val="20"/>
          <w:szCs w:val="20"/>
        </w:rPr>
      </w:pPr>
      <w:r w:rsidRPr="00A05F57">
        <w:rPr>
          <w:b/>
          <w:bCs/>
          <w:sz w:val="20"/>
          <w:szCs w:val="20"/>
        </w:rPr>
        <w:t>Randomised?</w:t>
      </w:r>
      <w:r w:rsidR="003A5E62">
        <w:rPr>
          <w:b/>
          <w:bCs/>
          <w:sz w:val="20"/>
          <w:szCs w:val="20"/>
        </w:rPr>
        <w:t xml:space="preserve"> </w:t>
      </w:r>
      <w:r w:rsidRPr="00A05F57">
        <w:rPr>
          <w:b/>
          <w:bCs/>
          <w:sz w:val="20"/>
          <w:szCs w:val="20"/>
        </w:rPr>
        <w:t xml:space="preserve"> </w:t>
      </w:r>
      <w:proofErr w:type="gramStart"/>
      <w:r w:rsidRPr="00A05F57">
        <w:rPr>
          <w:rFonts w:eastAsia="Times New Roman" w:cs="Calibri"/>
          <w:sz w:val="20"/>
          <w:szCs w:val="20"/>
          <w:lang w:eastAsia="en-GB"/>
        </w:rPr>
        <w:t>Unknown.</w:t>
      </w:r>
      <w:proofErr w:type="gramEnd"/>
    </w:p>
    <w:p w:rsidR="00A05F57" w:rsidRPr="00A05F57" w:rsidRDefault="00A05F57" w:rsidP="00A05F57">
      <w:pPr>
        <w:rPr>
          <w:b/>
          <w:bCs/>
          <w:sz w:val="20"/>
          <w:szCs w:val="20"/>
        </w:rPr>
      </w:pPr>
    </w:p>
    <w:p w:rsidR="00A05F57" w:rsidRPr="00A05F57" w:rsidRDefault="00A05F57" w:rsidP="00A05F57">
      <w:pPr>
        <w:rPr>
          <w:b/>
          <w:bCs/>
          <w:sz w:val="20"/>
          <w:szCs w:val="20"/>
        </w:rPr>
      </w:pPr>
      <w:proofErr w:type="gramStart"/>
      <w:r w:rsidRPr="00A05F57">
        <w:rPr>
          <w:b/>
          <w:bCs/>
          <w:sz w:val="20"/>
          <w:szCs w:val="20"/>
        </w:rPr>
        <w:t>Placebo?</w:t>
      </w:r>
      <w:proofErr w:type="gramEnd"/>
      <w:r w:rsidRPr="00A05F57">
        <w:rPr>
          <w:b/>
          <w:bCs/>
          <w:sz w:val="20"/>
          <w:szCs w:val="20"/>
        </w:rPr>
        <w:t xml:space="preserve"> </w:t>
      </w:r>
      <w:r w:rsidR="003A5E62">
        <w:rPr>
          <w:b/>
          <w:bCs/>
          <w:sz w:val="20"/>
          <w:szCs w:val="20"/>
        </w:rPr>
        <w:t xml:space="preserve"> </w:t>
      </w:r>
      <w:proofErr w:type="gramStart"/>
      <w:r w:rsidRPr="00A05F57">
        <w:rPr>
          <w:rFonts w:eastAsia="Times New Roman" w:cs="Calibri"/>
          <w:sz w:val="20"/>
          <w:szCs w:val="20"/>
          <w:lang w:eastAsia="en-GB"/>
        </w:rPr>
        <w:t>Placebo group.</w:t>
      </w:r>
      <w:proofErr w:type="gramEnd"/>
    </w:p>
    <w:p w:rsidR="00A05F57" w:rsidRPr="00A05F57" w:rsidRDefault="00A05F57" w:rsidP="00A05F57">
      <w:pPr>
        <w:rPr>
          <w:b/>
          <w:bCs/>
          <w:sz w:val="20"/>
          <w:szCs w:val="20"/>
        </w:rPr>
      </w:pPr>
    </w:p>
    <w:p w:rsidR="00A05F57" w:rsidRPr="00A05F57" w:rsidRDefault="00A05F57" w:rsidP="00A05F57">
      <w:pPr>
        <w:rPr>
          <w:b/>
          <w:bCs/>
          <w:sz w:val="20"/>
          <w:szCs w:val="20"/>
        </w:rPr>
      </w:pPr>
      <w:r w:rsidRPr="00A05F57">
        <w:rPr>
          <w:b/>
          <w:bCs/>
          <w:sz w:val="20"/>
          <w:szCs w:val="20"/>
        </w:rPr>
        <w:t xml:space="preserve">Participant information: </w:t>
      </w:r>
      <w:r w:rsidRPr="00A05F57">
        <w:rPr>
          <w:rFonts w:eastAsia="Times New Roman" w:cs="Calibri"/>
          <w:sz w:val="20"/>
          <w:szCs w:val="20"/>
          <w:lang w:eastAsia="en-GB"/>
        </w:rPr>
        <w:t>30 women with severe, incapacitating premenstrual syndrome.</w:t>
      </w:r>
    </w:p>
    <w:p w:rsidR="00A05F57" w:rsidRPr="00A05F57" w:rsidRDefault="00A05F57" w:rsidP="00A05F57">
      <w:pPr>
        <w:rPr>
          <w:b/>
          <w:bCs/>
          <w:sz w:val="20"/>
          <w:szCs w:val="20"/>
        </w:rPr>
      </w:pPr>
    </w:p>
    <w:p w:rsidR="00A05F57" w:rsidRPr="00A05F57" w:rsidRDefault="00A05F57" w:rsidP="00A05F57">
      <w:pPr>
        <w:rPr>
          <w:b/>
          <w:bCs/>
          <w:sz w:val="20"/>
          <w:szCs w:val="20"/>
        </w:rPr>
      </w:pPr>
      <w:r w:rsidRPr="00A05F57">
        <w:rPr>
          <w:b/>
          <w:bCs/>
          <w:sz w:val="20"/>
          <w:szCs w:val="20"/>
        </w:rPr>
        <w:t xml:space="preserve">Treatment length: </w:t>
      </w:r>
      <w:r w:rsidRPr="00A05F57">
        <w:rPr>
          <w:sz w:val="20"/>
          <w:szCs w:val="20"/>
        </w:rPr>
        <w:t>Unknown.</w:t>
      </w:r>
    </w:p>
    <w:p w:rsidR="00A05F57" w:rsidRPr="00A05F57" w:rsidRDefault="00A05F57" w:rsidP="00A05F57">
      <w:pPr>
        <w:rPr>
          <w:sz w:val="20"/>
          <w:szCs w:val="20"/>
        </w:rPr>
      </w:pPr>
    </w:p>
    <w:p w:rsidR="00A05F57" w:rsidRPr="00A05F57" w:rsidRDefault="00A05F57" w:rsidP="00A05F57">
      <w:pPr>
        <w:rPr>
          <w:b/>
          <w:bCs/>
          <w:sz w:val="20"/>
          <w:szCs w:val="20"/>
        </w:rPr>
      </w:pPr>
      <w:r w:rsidRPr="00A05F57">
        <w:rPr>
          <w:b/>
          <w:bCs/>
          <w:sz w:val="20"/>
          <w:szCs w:val="20"/>
        </w:rPr>
        <w:t xml:space="preserve">Drug and dosage: </w:t>
      </w:r>
      <w:r w:rsidRPr="00A05F57">
        <w:rPr>
          <w:rFonts w:eastAsia="Times New Roman" w:cs="Calibri"/>
          <w:sz w:val="20"/>
          <w:szCs w:val="20"/>
          <w:lang w:eastAsia="en-GB"/>
        </w:rPr>
        <w:t>Prostaglandin synthesis precursor (</w:t>
      </w:r>
      <w:proofErr w:type="spellStart"/>
      <w:r w:rsidRPr="00A05F57">
        <w:rPr>
          <w:rFonts w:eastAsia="Times New Roman" w:cs="Calibri"/>
          <w:sz w:val="20"/>
          <w:szCs w:val="20"/>
          <w:lang w:eastAsia="en-GB"/>
        </w:rPr>
        <w:t>Efamol</w:t>
      </w:r>
      <w:proofErr w:type="spellEnd"/>
      <w:r w:rsidRPr="00A05F57">
        <w:rPr>
          <w:rFonts w:eastAsia="Times New Roman" w:cs="Calibri"/>
          <w:sz w:val="20"/>
          <w:szCs w:val="20"/>
          <w:lang w:eastAsia="en-GB"/>
        </w:rPr>
        <w:t xml:space="preserve">) containing </w:t>
      </w:r>
      <w:proofErr w:type="spellStart"/>
      <w:r w:rsidRPr="00A05F57">
        <w:rPr>
          <w:rFonts w:eastAsia="Times New Roman" w:cs="Calibri"/>
          <w:sz w:val="20"/>
          <w:szCs w:val="20"/>
          <w:lang w:eastAsia="en-GB"/>
        </w:rPr>
        <w:t>linoleic</w:t>
      </w:r>
      <w:proofErr w:type="spellEnd"/>
      <w:r w:rsidRPr="00A05F57">
        <w:rPr>
          <w:rFonts w:eastAsia="Times New Roman" w:cs="Calibri"/>
          <w:sz w:val="20"/>
          <w:szCs w:val="20"/>
          <w:lang w:eastAsia="en-GB"/>
        </w:rPr>
        <w:t xml:space="preserve"> acid and its metabolite, gamma-</w:t>
      </w:r>
      <w:proofErr w:type="spellStart"/>
      <w:r w:rsidRPr="00A05F57">
        <w:rPr>
          <w:rFonts w:eastAsia="Times New Roman" w:cs="Calibri"/>
          <w:sz w:val="20"/>
          <w:szCs w:val="20"/>
          <w:lang w:eastAsia="en-GB"/>
        </w:rPr>
        <w:t>linolenic</w:t>
      </w:r>
      <w:proofErr w:type="spellEnd"/>
      <w:r w:rsidRPr="00A05F57">
        <w:rPr>
          <w:rFonts w:eastAsia="Times New Roman" w:cs="Calibri"/>
          <w:sz w:val="20"/>
          <w:szCs w:val="20"/>
          <w:lang w:eastAsia="en-GB"/>
        </w:rPr>
        <w:t xml:space="preserve"> acid; or placebo.</w:t>
      </w:r>
    </w:p>
    <w:p w:rsidR="00A05F57" w:rsidRPr="00A05F57" w:rsidRDefault="00A05F57" w:rsidP="00A05F57">
      <w:pPr>
        <w:rPr>
          <w:b/>
          <w:bCs/>
          <w:sz w:val="20"/>
          <w:szCs w:val="20"/>
        </w:rPr>
      </w:pPr>
    </w:p>
    <w:p w:rsidR="00A05F57" w:rsidRPr="00A05F57" w:rsidRDefault="00A05F57" w:rsidP="00A05F57">
      <w:pPr>
        <w:rPr>
          <w:b/>
          <w:bCs/>
          <w:sz w:val="20"/>
          <w:szCs w:val="20"/>
        </w:rPr>
      </w:pPr>
      <w:r w:rsidRPr="00A05F57">
        <w:rPr>
          <w:b/>
          <w:bCs/>
          <w:sz w:val="20"/>
          <w:szCs w:val="20"/>
        </w:rPr>
        <w:t xml:space="preserve">Efficacy outcomes: </w:t>
      </w:r>
      <w:proofErr w:type="spellStart"/>
      <w:r w:rsidRPr="00A05F57">
        <w:rPr>
          <w:rFonts w:eastAsia="Times New Roman" w:cs="Calibri"/>
          <w:color w:val="212121"/>
          <w:sz w:val="20"/>
          <w:szCs w:val="20"/>
          <w:lang w:eastAsia="en-GB"/>
        </w:rPr>
        <w:t>Efamol</w:t>
      </w:r>
      <w:proofErr w:type="spellEnd"/>
      <w:r w:rsidRPr="00A05F57">
        <w:rPr>
          <w:rFonts w:eastAsia="Times New Roman" w:cs="Calibri"/>
          <w:color w:val="212121"/>
          <w:sz w:val="20"/>
          <w:szCs w:val="20"/>
          <w:lang w:eastAsia="en-GB"/>
        </w:rPr>
        <w:t xml:space="preserve"> treatment alleviated the premenstrual symptoms in general, and depression especially, better than placebo. The capacity of platelets to release </w:t>
      </w:r>
      <w:proofErr w:type="spellStart"/>
      <w:r w:rsidRPr="00A05F57">
        <w:rPr>
          <w:rFonts w:eastAsia="Times New Roman" w:cs="Calibri"/>
          <w:color w:val="212121"/>
          <w:sz w:val="20"/>
          <w:szCs w:val="20"/>
          <w:lang w:eastAsia="en-GB"/>
        </w:rPr>
        <w:t>thromboxane</w:t>
      </w:r>
      <w:proofErr w:type="spellEnd"/>
      <w:r w:rsidRPr="00A05F57">
        <w:rPr>
          <w:rFonts w:eastAsia="Times New Roman" w:cs="Calibri"/>
          <w:color w:val="212121"/>
          <w:sz w:val="20"/>
          <w:szCs w:val="20"/>
          <w:lang w:eastAsia="en-GB"/>
        </w:rPr>
        <w:t xml:space="preserve"> B2 during spontaneous clotting was decreased in patients undergoing </w:t>
      </w:r>
      <w:proofErr w:type="spellStart"/>
      <w:r w:rsidRPr="00A05F57">
        <w:rPr>
          <w:rFonts w:eastAsia="Times New Roman" w:cs="Calibri"/>
          <w:color w:val="212121"/>
          <w:sz w:val="20"/>
          <w:szCs w:val="20"/>
          <w:lang w:eastAsia="en-GB"/>
        </w:rPr>
        <w:t>Efamol</w:t>
      </w:r>
      <w:proofErr w:type="spellEnd"/>
      <w:r w:rsidRPr="00A05F57">
        <w:rPr>
          <w:rFonts w:eastAsia="Times New Roman" w:cs="Calibri"/>
          <w:color w:val="212121"/>
          <w:sz w:val="20"/>
          <w:szCs w:val="20"/>
          <w:lang w:eastAsia="en-GB"/>
        </w:rPr>
        <w:t xml:space="preserve"> treatment (141 +/- 59 </w:t>
      </w:r>
      <w:proofErr w:type="spellStart"/>
      <w:r w:rsidRPr="00A05F57">
        <w:rPr>
          <w:rFonts w:eastAsia="Times New Roman" w:cs="Calibri"/>
          <w:color w:val="212121"/>
          <w:sz w:val="20"/>
          <w:szCs w:val="20"/>
          <w:lang w:eastAsia="en-GB"/>
        </w:rPr>
        <w:t>ng</w:t>
      </w:r>
      <w:proofErr w:type="spellEnd"/>
      <w:r w:rsidRPr="00A05F57">
        <w:rPr>
          <w:rFonts w:eastAsia="Times New Roman" w:cs="Calibri"/>
          <w:color w:val="212121"/>
          <w:sz w:val="20"/>
          <w:szCs w:val="20"/>
          <w:lang w:eastAsia="en-GB"/>
        </w:rPr>
        <w:t xml:space="preserve">/ml, mean +/- SD), as compared to those undergoing placebo treatment (186 +/- 44 </w:t>
      </w:r>
      <w:proofErr w:type="spellStart"/>
      <w:r w:rsidRPr="00A05F57">
        <w:rPr>
          <w:rFonts w:eastAsia="Times New Roman" w:cs="Calibri"/>
          <w:color w:val="212121"/>
          <w:sz w:val="20"/>
          <w:szCs w:val="20"/>
          <w:lang w:eastAsia="en-GB"/>
        </w:rPr>
        <w:t>ng</w:t>
      </w:r>
      <w:proofErr w:type="spellEnd"/>
      <w:r w:rsidRPr="00A05F57">
        <w:rPr>
          <w:rFonts w:eastAsia="Times New Roman" w:cs="Calibri"/>
          <w:color w:val="212121"/>
          <w:sz w:val="20"/>
          <w:szCs w:val="20"/>
          <w:lang w:eastAsia="en-GB"/>
        </w:rPr>
        <w:t xml:space="preserve">/ml, p less than 0.01), and control subjects (176 +/- 40 </w:t>
      </w:r>
      <w:proofErr w:type="spellStart"/>
      <w:r w:rsidRPr="00A05F57">
        <w:rPr>
          <w:rFonts w:eastAsia="Times New Roman" w:cs="Calibri"/>
          <w:color w:val="212121"/>
          <w:sz w:val="20"/>
          <w:szCs w:val="20"/>
          <w:lang w:eastAsia="en-GB"/>
        </w:rPr>
        <w:t>ng</w:t>
      </w:r>
      <w:proofErr w:type="spellEnd"/>
      <w:r w:rsidRPr="00A05F57">
        <w:rPr>
          <w:rFonts w:eastAsia="Times New Roman" w:cs="Calibri"/>
          <w:color w:val="212121"/>
          <w:sz w:val="20"/>
          <w:szCs w:val="20"/>
          <w:lang w:eastAsia="en-GB"/>
        </w:rPr>
        <w:t xml:space="preserve">/ml, n = 25, p less than 0.05). No changes were found in plasma 6-keto-prostaglandin F1alpha or in FSH, LH, </w:t>
      </w:r>
      <w:proofErr w:type="spellStart"/>
      <w:r w:rsidRPr="00A05F57">
        <w:rPr>
          <w:rFonts w:eastAsia="Times New Roman" w:cs="Calibri"/>
          <w:color w:val="212121"/>
          <w:sz w:val="20"/>
          <w:szCs w:val="20"/>
          <w:lang w:eastAsia="en-GB"/>
        </w:rPr>
        <w:t>prolactin</w:t>
      </w:r>
      <w:proofErr w:type="spellEnd"/>
      <w:r w:rsidRPr="00A05F57">
        <w:rPr>
          <w:rFonts w:eastAsia="Times New Roman" w:cs="Calibri"/>
          <w:color w:val="212121"/>
          <w:sz w:val="20"/>
          <w:szCs w:val="20"/>
          <w:lang w:eastAsia="en-GB"/>
        </w:rPr>
        <w:t xml:space="preserve">, progesterone, </w:t>
      </w:r>
      <w:proofErr w:type="spellStart"/>
      <w:r w:rsidRPr="00A05F57">
        <w:rPr>
          <w:rFonts w:eastAsia="Times New Roman" w:cs="Calibri"/>
          <w:color w:val="212121"/>
          <w:sz w:val="20"/>
          <w:szCs w:val="20"/>
          <w:lang w:eastAsia="en-GB"/>
        </w:rPr>
        <w:t>estradiol</w:t>
      </w:r>
      <w:proofErr w:type="spellEnd"/>
      <w:r w:rsidRPr="00A05F57">
        <w:rPr>
          <w:rFonts w:eastAsia="Times New Roman" w:cs="Calibri"/>
          <w:color w:val="212121"/>
          <w:sz w:val="20"/>
          <w:szCs w:val="20"/>
          <w:lang w:eastAsia="en-GB"/>
        </w:rPr>
        <w:t xml:space="preserve"> and testosterone.</w:t>
      </w:r>
    </w:p>
    <w:p w:rsidR="00A05F57" w:rsidRPr="00A05F57" w:rsidRDefault="00A05F57" w:rsidP="00A05F57">
      <w:pPr>
        <w:rPr>
          <w:b/>
          <w:bCs/>
          <w:sz w:val="20"/>
          <w:szCs w:val="20"/>
        </w:rPr>
      </w:pPr>
    </w:p>
    <w:p w:rsidR="00A05F57" w:rsidRPr="00A05F57" w:rsidRDefault="00A05F57" w:rsidP="00A05F57">
      <w:pPr>
        <w:rPr>
          <w:b/>
          <w:bCs/>
          <w:sz w:val="20"/>
          <w:szCs w:val="20"/>
        </w:rPr>
      </w:pPr>
      <w:r w:rsidRPr="00A05F57">
        <w:rPr>
          <w:b/>
          <w:bCs/>
          <w:sz w:val="20"/>
          <w:szCs w:val="20"/>
        </w:rPr>
        <w:t xml:space="preserve">Conclusion: </w:t>
      </w:r>
      <w:r w:rsidRPr="00A05F57">
        <w:rPr>
          <w:rFonts w:eastAsia="Times New Roman" w:cs="Calibri"/>
          <w:color w:val="212121"/>
          <w:sz w:val="20"/>
          <w:szCs w:val="20"/>
          <w:lang w:eastAsia="en-GB"/>
        </w:rPr>
        <w:t xml:space="preserve">The data suggest that prostaglandins might play a role in the </w:t>
      </w:r>
      <w:proofErr w:type="spellStart"/>
      <w:r w:rsidRPr="00A05F57">
        <w:rPr>
          <w:rFonts w:eastAsia="Times New Roman" w:cs="Calibri"/>
          <w:color w:val="212121"/>
          <w:sz w:val="20"/>
          <w:szCs w:val="20"/>
          <w:lang w:eastAsia="en-GB"/>
        </w:rPr>
        <w:t>pathophysiology</w:t>
      </w:r>
      <w:proofErr w:type="spellEnd"/>
      <w:r w:rsidRPr="00A05F57">
        <w:rPr>
          <w:rFonts w:eastAsia="Times New Roman" w:cs="Calibri"/>
          <w:color w:val="212121"/>
          <w:sz w:val="20"/>
          <w:szCs w:val="20"/>
          <w:lang w:eastAsia="en-GB"/>
        </w:rPr>
        <w:t xml:space="preserve"> of the premenstrual syndrome.</w:t>
      </w:r>
    </w:p>
    <w:p w:rsidR="00A05F57" w:rsidRDefault="00A05F57" w:rsidP="00A05F57">
      <w:pPr>
        <w:rPr>
          <w:rFonts w:asciiTheme="majorHAnsi" w:eastAsia="Times New Roman" w:hAnsiTheme="majorHAnsi" w:cstheme="majorBidi"/>
          <w:color w:val="2E74B5" w:themeColor="accent1" w:themeShade="BF"/>
          <w:sz w:val="26"/>
          <w:szCs w:val="26"/>
          <w:lang w:eastAsia="en-GB"/>
        </w:rPr>
      </w:pPr>
    </w:p>
    <w:p w:rsidR="00957AE4" w:rsidRPr="006025C3" w:rsidRDefault="00957AE4">
      <w:pPr>
        <w:rPr>
          <w:sz w:val="20"/>
          <w:szCs w:val="20"/>
        </w:rPr>
      </w:pPr>
    </w:p>
    <w:sectPr w:rsidR="00957AE4" w:rsidRPr="006025C3" w:rsidSect="008028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drawingGridHorizontalSpacing w:val="110"/>
  <w:displayHorizontalDrawingGridEvery w:val="2"/>
  <w:characterSpacingControl w:val="doNotCompress"/>
  <w:compat/>
  <w:rsids>
    <w:rsidRoot w:val="00CD50FC"/>
    <w:rsid w:val="0000330F"/>
    <w:rsid w:val="00053673"/>
    <w:rsid w:val="0026760C"/>
    <w:rsid w:val="003A5E62"/>
    <w:rsid w:val="003F4A3F"/>
    <w:rsid w:val="006025C3"/>
    <w:rsid w:val="006D5175"/>
    <w:rsid w:val="00802822"/>
    <w:rsid w:val="00875DF2"/>
    <w:rsid w:val="00957AE4"/>
    <w:rsid w:val="00A05F57"/>
    <w:rsid w:val="00A258D5"/>
    <w:rsid w:val="00B908A7"/>
    <w:rsid w:val="00CD50FC"/>
    <w:rsid w:val="00D444F4"/>
    <w:rsid w:val="00DB0D29"/>
    <w:rsid w:val="00F21EFD"/>
    <w:rsid w:val="00F67144"/>
    <w:rsid w:val="00F905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2822"/>
    <w:pPr>
      <w:spacing w:after="0" w:line="240" w:lineRule="auto"/>
    </w:pPr>
    <w:rPr>
      <w:rFonts w:ascii="Trebuchet MS" w:eastAsiaTheme="minorHAnsi" w:hAnsi="Trebuchet MS" w:cstheme="minorBidi"/>
    </w:rPr>
  </w:style>
  <w:style w:type="paragraph" w:styleId="Heading2">
    <w:name w:val="heading 2"/>
    <w:basedOn w:val="Normal"/>
    <w:next w:val="Normal"/>
    <w:link w:val="Heading2Char"/>
    <w:uiPriority w:val="9"/>
    <w:unhideWhenUsed/>
    <w:rsid w:val="00A258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028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ody">
    <w:name w:val="RW-Body"/>
    <w:basedOn w:val="Normal"/>
    <w:qFormat/>
    <w:rsid w:val="00F67144"/>
    <w:pPr>
      <w:spacing w:after="60"/>
    </w:pPr>
    <w:rPr>
      <w:rFonts w:ascii="Times New Roman" w:eastAsia="Times New Roman" w:hAnsi="Times New Roman" w:cs="Times New Roman"/>
      <w:i/>
      <w:sz w:val="26"/>
    </w:rPr>
  </w:style>
  <w:style w:type="paragraph" w:customStyle="1" w:styleId="RW-Table">
    <w:name w:val="RW-Table"/>
    <w:basedOn w:val="Normal"/>
    <w:qFormat/>
    <w:rsid w:val="00F67144"/>
    <w:pPr>
      <w:jc w:val="both"/>
    </w:pPr>
    <w:rPr>
      <w:rFonts w:ascii="Times New Roman" w:eastAsia="Times New Roman" w:hAnsi="Times New Roman" w:cs="Times New Roman"/>
      <w:sz w:val="20"/>
    </w:rPr>
  </w:style>
  <w:style w:type="character" w:customStyle="1" w:styleId="Heading3Char">
    <w:name w:val="Heading 3 Char"/>
    <w:basedOn w:val="DefaultParagraphFont"/>
    <w:link w:val="Heading3"/>
    <w:uiPriority w:val="9"/>
    <w:rsid w:val="0080282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258D5"/>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570971/" TargetMode="External"/><Relationship Id="rId3" Type="http://schemas.openxmlformats.org/officeDocument/2006/relationships/webSettings" Target="webSettings.xml"/><Relationship Id="rId7" Type="http://schemas.openxmlformats.org/officeDocument/2006/relationships/hyperlink" Target="https://pubmed.ncbi.nlm.nih.gov/1117284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12900319/" TargetMode="External"/><Relationship Id="rId11" Type="http://schemas.openxmlformats.org/officeDocument/2006/relationships/fontTable" Target="fontTable.xml"/><Relationship Id="rId5" Type="http://schemas.openxmlformats.org/officeDocument/2006/relationships/hyperlink" Target="https://pubmed.ncbi.nlm.nih.gov/20486879/" TargetMode="External"/><Relationship Id="rId10" Type="http://schemas.openxmlformats.org/officeDocument/2006/relationships/hyperlink" Target="https://pubmed.ncbi.nlm.nih.gov/3839018/" TargetMode="External"/><Relationship Id="rId4" Type="http://schemas.openxmlformats.org/officeDocument/2006/relationships/hyperlink" Target="https://pubmed.ncbi.nlm.nih.gov/20575654/" TargetMode="External"/><Relationship Id="rId9" Type="http://schemas.openxmlformats.org/officeDocument/2006/relationships/hyperlink" Target="https://pubmed.ncbi.nlm.nih.gov/3087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Moira</cp:lastModifiedBy>
  <cp:revision>8</cp:revision>
  <dcterms:created xsi:type="dcterms:W3CDTF">2023-02-14T15:10:00Z</dcterms:created>
  <dcterms:modified xsi:type="dcterms:W3CDTF">2023-04-14T14:36:00Z</dcterms:modified>
</cp:coreProperties>
</file>