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86" w:rsidRPr="00687D86" w:rsidRDefault="00687D86" w:rsidP="00687D86">
      <w:pPr>
        <w:pStyle w:val="Heading2"/>
        <w:rPr>
          <w:rFonts w:ascii="Trebuchet MS" w:hAnsi="Trebuchet MS"/>
          <w:b/>
          <w:color w:val="auto"/>
          <w:sz w:val="24"/>
          <w:szCs w:val="24"/>
        </w:rPr>
      </w:pPr>
      <w:r w:rsidRPr="00687D86">
        <w:rPr>
          <w:rFonts w:ascii="Trebuchet MS" w:hAnsi="Trebuchet MS"/>
          <w:b/>
          <w:color w:val="auto"/>
          <w:sz w:val="24"/>
          <w:szCs w:val="24"/>
        </w:rPr>
        <w:t>Review</w:t>
      </w:r>
      <w:r>
        <w:rPr>
          <w:rFonts w:ascii="Trebuchet MS" w:hAnsi="Trebuchet MS"/>
          <w:b/>
          <w:color w:val="auto"/>
          <w:sz w:val="24"/>
          <w:szCs w:val="24"/>
        </w:rPr>
        <w:t xml:space="preserve"> 2012: </w:t>
      </w:r>
      <w:r w:rsidRPr="00687D86">
        <w:rPr>
          <w:rFonts w:ascii="Trebuchet MS" w:hAnsi="Trebuchet MS"/>
          <w:b/>
          <w:color w:val="auto"/>
          <w:sz w:val="24"/>
          <w:szCs w:val="24"/>
        </w:rPr>
        <w:t>Hormones</w:t>
      </w:r>
      <w:r>
        <w:rPr>
          <w:rFonts w:ascii="Trebuchet MS" w:hAnsi="Trebuchet MS"/>
          <w:b/>
          <w:color w:val="auto"/>
          <w:sz w:val="24"/>
          <w:szCs w:val="24"/>
        </w:rPr>
        <w:t xml:space="preserve"> (steroids)</w:t>
      </w:r>
    </w:p>
    <w:p w:rsidR="00687D86" w:rsidRPr="00687D86" w:rsidRDefault="00687D86" w:rsidP="00687D86">
      <w:pPr>
        <w:pStyle w:val="Heading3"/>
        <w:rPr>
          <w:rFonts w:eastAsia="Times New Roman"/>
          <w:b/>
          <w:color w:val="auto"/>
          <w:lang w:eastAsia="en-GB"/>
        </w:rPr>
      </w:pPr>
      <w:r w:rsidRPr="00687D86">
        <w:rPr>
          <w:rFonts w:ascii="Trebuchet MS" w:eastAsia="Times New Roman" w:hAnsi="Trebuchet MS"/>
          <w:b/>
          <w:color w:val="auto"/>
          <w:sz w:val="22"/>
          <w:szCs w:val="22"/>
          <w:lang w:eastAsia="en-GB"/>
        </w:rPr>
        <w:t>Progesterone for premenstrual</w:t>
      </w:r>
      <w:r w:rsidRPr="00687D86">
        <w:rPr>
          <w:rFonts w:eastAsia="Times New Roman"/>
          <w:b/>
          <w:color w:val="auto"/>
          <w:lang w:eastAsia="en-GB"/>
        </w:rPr>
        <w:t xml:space="preserve"> </w:t>
      </w:r>
      <w:r w:rsidRPr="00687D86">
        <w:rPr>
          <w:rFonts w:ascii="Trebuchet MS" w:eastAsia="Times New Roman" w:hAnsi="Trebuchet MS"/>
          <w:b/>
          <w:color w:val="auto"/>
          <w:sz w:val="22"/>
          <w:szCs w:val="22"/>
          <w:lang w:eastAsia="en-GB"/>
        </w:rPr>
        <w:t>syndrome</w:t>
      </w:r>
    </w:p>
    <w:p w:rsidR="00687D86" w:rsidRPr="00687D86" w:rsidRDefault="00687D86" w:rsidP="00687D86">
      <w:pPr>
        <w:rPr>
          <w:b/>
        </w:rPr>
      </w:pPr>
    </w:p>
    <w:p w:rsidR="00687D86" w:rsidRPr="00687D86" w:rsidRDefault="00687D86" w:rsidP="00687D86">
      <w:pPr>
        <w:rPr>
          <w:b/>
          <w:bCs/>
          <w:sz w:val="20"/>
          <w:szCs w:val="20"/>
        </w:rPr>
      </w:pPr>
      <w:r w:rsidRPr="00687D86">
        <w:rPr>
          <w:b/>
          <w:bCs/>
          <w:sz w:val="20"/>
          <w:szCs w:val="20"/>
        </w:rPr>
        <w:t xml:space="preserve">Link:  </w:t>
      </w:r>
      <w:hyperlink r:id="rId4" w:history="1">
        <w:r w:rsidRPr="00687D86">
          <w:rPr>
            <w:rFonts w:eastAsia="Times New Roman" w:cs="Calibri"/>
            <w:sz w:val="20"/>
            <w:szCs w:val="20"/>
            <w:u w:val="single"/>
            <w:lang w:eastAsia="en-GB"/>
          </w:rPr>
          <w:t xml:space="preserve">https://pubmed.ncbi.nlm.nih.gov/22419287/ </w:t>
        </w:r>
      </w:hyperlink>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 xml:space="preserve">Year: </w:t>
      </w:r>
      <w:r>
        <w:rPr>
          <w:b/>
          <w:bCs/>
          <w:sz w:val="20"/>
          <w:szCs w:val="20"/>
        </w:rPr>
        <w:t xml:space="preserve"> </w:t>
      </w:r>
      <w:r w:rsidRPr="00687D86">
        <w:rPr>
          <w:rFonts w:eastAsia="Times New Roman" w:cs="Calibri"/>
          <w:sz w:val="20"/>
          <w:szCs w:val="20"/>
          <w:lang w:eastAsia="en-GB"/>
        </w:rPr>
        <w:t>2012</w:t>
      </w:r>
    </w:p>
    <w:p w:rsidR="00687D86" w:rsidRPr="00687D86" w:rsidRDefault="00687D86" w:rsidP="00687D86">
      <w:pPr>
        <w:rPr>
          <w:b/>
          <w:bCs/>
          <w:sz w:val="20"/>
          <w:szCs w:val="20"/>
        </w:rPr>
      </w:pPr>
    </w:p>
    <w:p w:rsidR="00687D86" w:rsidRPr="00687D86" w:rsidRDefault="00687D86" w:rsidP="00687D86">
      <w:pPr>
        <w:rPr>
          <w:b/>
          <w:bCs/>
          <w:sz w:val="20"/>
          <w:szCs w:val="20"/>
        </w:rPr>
      </w:pPr>
      <w:proofErr w:type="spellStart"/>
      <w:r w:rsidRPr="00687D86">
        <w:rPr>
          <w:b/>
          <w:bCs/>
          <w:sz w:val="20"/>
          <w:szCs w:val="20"/>
        </w:rPr>
        <w:t>Pubmed</w:t>
      </w:r>
      <w:proofErr w:type="spellEnd"/>
      <w:r w:rsidRPr="00687D86">
        <w:rPr>
          <w:b/>
          <w:bCs/>
          <w:sz w:val="20"/>
          <w:szCs w:val="20"/>
        </w:rPr>
        <w:t xml:space="preserve"> classification: </w:t>
      </w:r>
      <w:r>
        <w:rPr>
          <w:b/>
          <w:bCs/>
          <w:sz w:val="20"/>
          <w:szCs w:val="20"/>
        </w:rPr>
        <w:t xml:space="preserve"> </w:t>
      </w:r>
      <w:r w:rsidRPr="00687D86">
        <w:rPr>
          <w:rFonts w:eastAsia="Times New Roman" w:cs="Calibri"/>
          <w:sz w:val="20"/>
          <w:szCs w:val="20"/>
          <w:lang w:eastAsia="en-GB"/>
        </w:rPr>
        <w:t>Review.</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Objective:</w:t>
      </w:r>
      <w:r>
        <w:rPr>
          <w:b/>
          <w:bCs/>
          <w:sz w:val="20"/>
          <w:szCs w:val="20"/>
        </w:rPr>
        <w:t xml:space="preserve"> </w:t>
      </w:r>
      <w:r w:rsidRPr="00687D86">
        <w:rPr>
          <w:b/>
          <w:bCs/>
          <w:sz w:val="20"/>
          <w:szCs w:val="20"/>
        </w:rPr>
        <w:t xml:space="preserve"> </w:t>
      </w:r>
      <w:r w:rsidRPr="00687D86">
        <w:rPr>
          <w:rFonts w:eastAsia="Times New Roman" w:cs="Calibri"/>
          <w:sz w:val="20"/>
          <w:szCs w:val="20"/>
          <w:lang w:eastAsia="en-GB"/>
        </w:rPr>
        <w:t>The objectives were to determine if progesterone has been found to be an effective treatment for all or some premenstrual symptoms, and if adverse events associated with this treatment have been reported.</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 xml:space="preserve">Number of studies and types of papers: </w:t>
      </w:r>
      <w:r>
        <w:rPr>
          <w:b/>
          <w:bCs/>
          <w:sz w:val="20"/>
          <w:szCs w:val="20"/>
        </w:rPr>
        <w:t xml:space="preserve"> </w:t>
      </w:r>
      <w:r w:rsidRPr="00687D86">
        <w:rPr>
          <w:rFonts w:eastAsia="Times New Roman" w:cs="Calibri"/>
          <w:sz w:val="20"/>
          <w:szCs w:val="20"/>
          <w:lang w:eastAsia="en-GB"/>
        </w:rPr>
        <w:t>From 17 studies, only 2 met our inclusion criteria. Together they had 280 participants aged between 18 and 45 years. 115 yielded analysable results.</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 xml:space="preserve">Databases searched: </w:t>
      </w:r>
      <w:r>
        <w:rPr>
          <w:b/>
          <w:bCs/>
          <w:sz w:val="20"/>
          <w:szCs w:val="20"/>
        </w:rPr>
        <w:t xml:space="preserve"> </w:t>
      </w:r>
      <w:r w:rsidRPr="00687D86">
        <w:rPr>
          <w:rFonts w:eastAsia="Times New Roman" w:cs="Calibri"/>
          <w:sz w:val="20"/>
          <w:szCs w:val="20"/>
          <w:lang w:eastAsia="en-GB"/>
        </w:rPr>
        <w:t xml:space="preserve">We searched the Cochrane Menstrual Disorders and </w:t>
      </w:r>
      <w:proofErr w:type="spellStart"/>
      <w:r w:rsidRPr="00687D86">
        <w:rPr>
          <w:rFonts w:eastAsia="Times New Roman" w:cs="Calibri"/>
          <w:sz w:val="20"/>
          <w:szCs w:val="20"/>
          <w:lang w:eastAsia="en-GB"/>
        </w:rPr>
        <w:t>Subfertility</w:t>
      </w:r>
      <w:proofErr w:type="spellEnd"/>
      <w:r w:rsidRPr="00687D86">
        <w:rPr>
          <w:rFonts w:eastAsia="Times New Roman" w:cs="Calibri"/>
          <w:sz w:val="20"/>
          <w:szCs w:val="20"/>
          <w:lang w:eastAsia="en-GB"/>
        </w:rPr>
        <w:t xml:space="preserve"> Group's Trials Register, the Cochrane Central Register of Controlled Trials (CENTRAL), MEDLINE, EMBASE and </w:t>
      </w:r>
      <w:proofErr w:type="spellStart"/>
      <w:r w:rsidRPr="00687D86">
        <w:rPr>
          <w:rFonts w:eastAsia="Times New Roman" w:cs="Calibri"/>
          <w:sz w:val="20"/>
          <w:szCs w:val="20"/>
          <w:lang w:eastAsia="en-GB"/>
        </w:rPr>
        <w:t>PsycINFO</w:t>
      </w:r>
      <w:proofErr w:type="spellEnd"/>
      <w:r w:rsidRPr="00687D86">
        <w:rPr>
          <w:rFonts w:eastAsia="Times New Roman" w:cs="Calibri"/>
          <w:sz w:val="20"/>
          <w:szCs w:val="20"/>
          <w:lang w:eastAsia="en-GB"/>
        </w:rPr>
        <w:t xml:space="preserve"> to February 2011. We contacted pharmaceutical companies for information about unpublished trials, for the first version of this review, and we wrote to trial investigators for missing data.</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 xml:space="preserve">Inclusion criteria: </w:t>
      </w:r>
      <w:r w:rsidRPr="00687D86">
        <w:rPr>
          <w:rFonts w:eastAsia="Times New Roman" w:cs="Calibri"/>
          <w:sz w:val="20"/>
          <w:szCs w:val="20"/>
          <w:lang w:eastAsia="en-GB"/>
        </w:rPr>
        <w:t>We included randomised double-blind, placebo-controlled trials of progesterone on women with PMS diagnosed by at least two prospective cycles, without current psychiatric disorder.</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 xml:space="preserve">Methods for assessing research quality: </w:t>
      </w:r>
      <w:r>
        <w:rPr>
          <w:b/>
          <w:bCs/>
          <w:sz w:val="20"/>
          <w:szCs w:val="20"/>
        </w:rPr>
        <w:t xml:space="preserve"> </w:t>
      </w:r>
      <w:r w:rsidRPr="00687D86">
        <w:rPr>
          <w:rFonts w:eastAsia="Times New Roman" w:cs="Calibri"/>
          <w:sz w:val="20"/>
          <w:szCs w:val="20"/>
          <w:lang w:eastAsia="en-GB"/>
        </w:rPr>
        <w:t>Two reviewers extracted data independently and decided which trials to include.</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 xml:space="preserve">Research quality: </w:t>
      </w:r>
      <w:r>
        <w:rPr>
          <w:b/>
          <w:bCs/>
          <w:sz w:val="20"/>
          <w:szCs w:val="20"/>
        </w:rPr>
        <w:t xml:space="preserve"> </w:t>
      </w:r>
      <w:r w:rsidRPr="00687D86">
        <w:rPr>
          <w:rFonts w:eastAsia="Times New Roman" w:cs="Calibri"/>
          <w:sz w:val="20"/>
          <w:szCs w:val="20"/>
          <w:lang w:eastAsia="en-GB"/>
        </w:rPr>
        <w:t xml:space="preserve">Both studies measured symptom severity using subjective scales. Both trials had defects. They intended to exclude women whose symptoms continued after their periods. </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 xml:space="preserve">Statistical analysis methods: </w:t>
      </w:r>
      <w:r>
        <w:rPr>
          <w:b/>
          <w:bCs/>
          <w:sz w:val="20"/>
          <w:szCs w:val="20"/>
        </w:rPr>
        <w:t xml:space="preserve"> </w:t>
      </w:r>
      <w:r w:rsidRPr="00687D86">
        <w:rPr>
          <w:rFonts w:eastAsia="Times New Roman" w:cs="Calibri"/>
          <w:sz w:val="20"/>
          <w:szCs w:val="20"/>
          <w:lang w:eastAsia="en-GB"/>
        </w:rPr>
        <w:t>Differing in design, participants, dose of progesterone and how it was delivered, the studies could not be combined in meta-analysis.</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Efficacy outcomes:</w:t>
      </w:r>
      <w:r>
        <w:rPr>
          <w:b/>
          <w:bCs/>
          <w:sz w:val="20"/>
          <w:szCs w:val="20"/>
        </w:rPr>
        <w:t xml:space="preserve"> </w:t>
      </w:r>
      <w:r w:rsidRPr="00687D86">
        <w:rPr>
          <w:b/>
          <w:bCs/>
          <w:sz w:val="20"/>
          <w:szCs w:val="20"/>
        </w:rPr>
        <w:t xml:space="preserve"> </w:t>
      </w:r>
      <w:r w:rsidRPr="00687D86">
        <w:rPr>
          <w:rFonts w:eastAsia="Times New Roman" w:cs="Calibri"/>
          <w:sz w:val="20"/>
          <w:szCs w:val="20"/>
          <w:lang w:eastAsia="en-GB"/>
        </w:rPr>
        <w:t>When data from ineligible women were excluded from analysis in one trial, the other women were found to have benefited more from progesterone than placebo. The smaller study found no statistically significant difference between oral progesterone, vaginally absorbed progesterone and placebo, but reported outcomes incompletely.</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 xml:space="preserve">Side-effects assessment: </w:t>
      </w:r>
      <w:r>
        <w:rPr>
          <w:b/>
          <w:bCs/>
          <w:sz w:val="20"/>
          <w:szCs w:val="20"/>
        </w:rPr>
        <w:t xml:space="preserve"> </w:t>
      </w:r>
      <w:r w:rsidRPr="00687D86">
        <w:rPr>
          <w:rFonts w:eastAsia="Times New Roman" w:cs="Calibri"/>
          <w:sz w:val="20"/>
          <w:szCs w:val="20"/>
          <w:lang w:eastAsia="en-GB"/>
        </w:rPr>
        <w:t>Adverse events which may or may not have been side effects of the treatment were described as mild.</w:t>
      </w:r>
    </w:p>
    <w:p w:rsidR="00687D86" w:rsidRPr="00687D86" w:rsidRDefault="00687D86" w:rsidP="00687D86">
      <w:pPr>
        <w:rPr>
          <w:b/>
          <w:bCs/>
          <w:sz w:val="20"/>
          <w:szCs w:val="20"/>
        </w:rPr>
      </w:pPr>
    </w:p>
    <w:p w:rsidR="00687D86" w:rsidRPr="00687D86" w:rsidRDefault="00687D86" w:rsidP="00687D86">
      <w:pPr>
        <w:rPr>
          <w:b/>
          <w:bCs/>
          <w:sz w:val="20"/>
          <w:szCs w:val="20"/>
        </w:rPr>
      </w:pPr>
      <w:r w:rsidRPr="00687D86">
        <w:rPr>
          <w:b/>
          <w:bCs/>
          <w:sz w:val="20"/>
          <w:szCs w:val="20"/>
        </w:rPr>
        <w:t xml:space="preserve">Conclusion: </w:t>
      </w:r>
      <w:r>
        <w:rPr>
          <w:b/>
          <w:bCs/>
          <w:sz w:val="20"/>
          <w:szCs w:val="20"/>
        </w:rPr>
        <w:t xml:space="preserve"> </w:t>
      </w:r>
      <w:r w:rsidRPr="00687D86">
        <w:rPr>
          <w:rFonts w:eastAsia="Times New Roman" w:cs="Calibri"/>
          <w:sz w:val="20"/>
          <w:szCs w:val="20"/>
          <w:lang w:eastAsia="en-GB"/>
        </w:rPr>
        <w:t>The trials did not show that progesterone is an effective treatment for PMS nor that it is not. Neither trial distinguished a subgroup of women who benefited, nor examined claimed success with high doses.</w:t>
      </w:r>
    </w:p>
    <w:p w:rsidR="00362797" w:rsidRDefault="00362797">
      <w:pPr>
        <w:spacing w:after="160" w:line="259" w:lineRule="auto"/>
        <w:rPr>
          <w:rFonts w:eastAsia="Times New Roman" w:cstheme="majorBidi"/>
          <w:b/>
          <w:color w:val="1F4D78" w:themeColor="accent1" w:themeShade="7F"/>
          <w:sz w:val="20"/>
          <w:szCs w:val="20"/>
          <w:lang w:eastAsia="en-GB"/>
        </w:rPr>
      </w:pPr>
      <w:r>
        <w:rPr>
          <w:rFonts w:eastAsia="Times New Roman"/>
          <w:b/>
          <w:sz w:val="20"/>
          <w:szCs w:val="20"/>
          <w:lang w:eastAsia="en-GB"/>
        </w:rPr>
        <w:br w:type="page"/>
      </w:r>
    </w:p>
    <w:p w:rsidR="00362797" w:rsidRPr="00362797" w:rsidRDefault="00362797" w:rsidP="00362797">
      <w:pPr>
        <w:rPr>
          <w:b/>
          <w:sz w:val="24"/>
          <w:szCs w:val="24"/>
        </w:rPr>
      </w:pPr>
      <w:r w:rsidRPr="00362797">
        <w:rPr>
          <w:b/>
          <w:sz w:val="24"/>
          <w:szCs w:val="24"/>
        </w:rPr>
        <w:lastRenderedPageBreak/>
        <w:t>Review 2004:</w:t>
      </w:r>
      <w:r w:rsidRPr="00362797">
        <w:rPr>
          <w:rFonts w:ascii="Arial" w:hAnsi="Arial" w:cs="Arial"/>
          <w:b/>
          <w:color w:val="4D5156"/>
          <w:sz w:val="24"/>
          <w:szCs w:val="24"/>
          <w:shd w:val="clear" w:color="auto" w:fill="FFFFFF"/>
        </w:rPr>
        <w:t xml:space="preserve"> Hormones (</w:t>
      </w:r>
      <w:proofErr w:type="spellStart"/>
      <w:r w:rsidRPr="00362797">
        <w:rPr>
          <w:b/>
          <w:sz w:val="24"/>
          <w:szCs w:val="24"/>
        </w:rPr>
        <w:t>GnRH</w:t>
      </w:r>
      <w:proofErr w:type="spellEnd"/>
      <w:r w:rsidRPr="00362797">
        <w:rPr>
          <w:b/>
          <w:sz w:val="24"/>
          <w:szCs w:val="24"/>
        </w:rPr>
        <w:t xml:space="preserve"> Analogues)</w:t>
      </w:r>
    </w:p>
    <w:p w:rsidR="00362797" w:rsidRPr="00C66ACD" w:rsidRDefault="00362797" w:rsidP="00362797">
      <w:pPr>
        <w:pStyle w:val="Heading3"/>
        <w:rPr>
          <w:rFonts w:ascii="Trebuchet MS" w:eastAsia="Times New Roman" w:hAnsi="Trebuchet MS"/>
          <w:b/>
          <w:sz w:val="22"/>
          <w:szCs w:val="22"/>
          <w:lang w:eastAsia="en-GB"/>
        </w:rPr>
      </w:pPr>
      <w:r w:rsidRPr="00C66ACD">
        <w:rPr>
          <w:rFonts w:ascii="Trebuchet MS" w:eastAsia="Times New Roman" w:hAnsi="Trebuchet MS"/>
          <w:b/>
          <w:sz w:val="22"/>
          <w:szCs w:val="22"/>
          <w:lang w:eastAsia="en-GB"/>
        </w:rPr>
        <w:t xml:space="preserve">The effectiveness of </w:t>
      </w:r>
      <w:proofErr w:type="spellStart"/>
      <w:r w:rsidRPr="00C66ACD">
        <w:rPr>
          <w:rFonts w:ascii="Trebuchet MS" w:eastAsia="Times New Roman" w:hAnsi="Trebuchet MS"/>
          <w:b/>
          <w:sz w:val="22"/>
          <w:szCs w:val="22"/>
          <w:lang w:eastAsia="en-GB"/>
        </w:rPr>
        <w:t>GnRHa</w:t>
      </w:r>
      <w:proofErr w:type="spellEnd"/>
      <w:r w:rsidRPr="00C66ACD">
        <w:rPr>
          <w:rFonts w:ascii="Trebuchet MS" w:eastAsia="Times New Roman" w:hAnsi="Trebuchet MS"/>
          <w:b/>
          <w:sz w:val="22"/>
          <w:szCs w:val="22"/>
          <w:lang w:eastAsia="en-GB"/>
        </w:rPr>
        <w:t xml:space="preserve"> with and without 'add-back' therapy in treating premenstrual syndrome: a </w:t>
      </w:r>
      <w:proofErr w:type="gramStart"/>
      <w:r w:rsidRPr="00C66ACD">
        <w:rPr>
          <w:rFonts w:ascii="Trebuchet MS" w:eastAsia="Times New Roman" w:hAnsi="Trebuchet MS"/>
          <w:b/>
          <w:sz w:val="22"/>
          <w:szCs w:val="22"/>
          <w:lang w:eastAsia="en-GB"/>
        </w:rPr>
        <w:t>meta</w:t>
      </w:r>
      <w:proofErr w:type="gramEnd"/>
      <w:r w:rsidRPr="00C66ACD">
        <w:rPr>
          <w:rFonts w:ascii="Trebuchet MS" w:eastAsia="Times New Roman" w:hAnsi="Trebuchet MS"/>
          <w:b/>
          <w:sz w:val="22"/>
          <w:szCs w:val="22"/>
          <w:lang w:eastAsia="en-GB"/>
        </w:rPr>
        <w:t xml:space="preserve"> analysis</w:t>
      </w:r>
    </w:p>
    <w:p w:rsidR="00362797" w:rsidRDefault="00362797" w:rsidP="00362797">
      <w:pPr>
        <w:rPr>
          <w:lang w:eastAsia="en-GB"/>
        </w:rPr>
      </w:pPr>
    </w:p>
    <w:p w:rsidR="00362797" w:rsidRPr="00362797" w:rsidRDefault="00362797" w:rsidP="00362797">
      <w:pPr>
        <w:rPr>
          <w:b/>
          <w:bCs/>
          <w:sz w:val="20"/>
          <w:szCs w:val="20"/>
        </w:rPr>
      </w:pPr>
      <w:r w:rsidRPr="00362797">
        <w:rPr>
          <w:b/>
          <w:bCs/>
          <w:sz w:val="20"/>
          <w:szCs w:val="20"/>
        </w:rPr>
        <w:t xml:space="preserve">Link: </w:t>
      </w:r>
      <w:hyperlink r:id="rId5" w:history="1">
        <w:r w:rsidRPr="00362797">
          <w:rPr>
            <w:rFonts w:eastAsia="Times New Roman" w:cs="Calibri"/>
            <w:sz w:val="20"/>
            <w:szCs w:val="20"/>
            <w:u w:val="single"/>
            <w:lang w:eastAsia="en-GB"/>
          </w:rPr>
          <w:t xml:space="preserve">https://pubmed.ncbi.nlm.nih.gov/15198787/ </w:t>
        </w:r>
      </w:hyperlink>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 xml:space="preserve">Year: </w:t>
      </w:r>
      <w:r>
        <w:rPr>
          <w:b/>
          <w:bCs/>
          <w:sz w:val="20"/>
          <w:szCs w:val="20"/>
        </w:rPr>
        <w:t xml:space="preserve"> </w:t>
      </w:r>
      <w:r w:rsidRPr="00362797">
        <w:rPr>
          <w:rFonts w:eastAsia="Times New Roman" w:cs="Calibri"/>
          <w:sz w:val="20"/>
          <w:szCs w:val="20"/>
          <w:lang w:eastAsia="en-GB"/>
        </w:rPr>
        <w:t>2004</w:t>
      </w:r>
    </w:p>
    <w:p w:rsidR="00362797" w:rsidRPr="00362797" w:rsidRDefault="00362797" w:rsidP="00362797">
      <w:pPr>
        <w:rPr>
          <w:b/>
          <w:bCs/>
          <w:sz w:val="20"/>
          <w:szCs w:val="20"/>
        </w:rPr>
      </w:pPr>
    </w:p>
    <w:p w:rsidR="00362797" w:rsidRPr="00362797" w:rsidRDefault="00362797" w:rsidP="00362797">
      <w:pPr>
        <w:rPr>
          <w:b/>
          <w:bCs/>
          <w:sz w:val="20"/>
          <w:szCs w:val="20"/>
        </w:rPr>
      </w:pPr>
      <w:proofErr w:type="spellStart"/>
      <w:r w:rsidRPr="00362797">
        <w:rPr>
          <w:b/>
          <w:bCs/>
          <w:sz w:val="20"/>
          <w:szCs w:val="20"/>
        </w:rPr>
        <w:t>Pubmed</w:t>
      </w:r>
      <w:proofErr w:type="spellEnd"/>
      <w:r w:rsidRPr="00362797">
        <w:rPr>
          <w:b/>
          <w:bCs/>
          <w:sz w:val="20"/>
          <w:szCs w:val="20"/>
        </w:rPr>
        <w:t xml:space="preserve"> classification:</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Review.</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 xml:space="preserve">Further review </w:t>
      </w:r>
      <w:proofErr w:type="gramStart"/>
      <w:r w:rsidRPr="00362797">
        <w:rPr>
          <w:b/>
          <w:bCs/>
          <w:sz w:val="20"/>
          <w:szCs w:val="20"/>
        </w:rPr>
        <w:t>information :</w:t>
      </w:r>
      <w:proofErr w:type="gramEnd"/>
      <w:r w:rsidRPr="00362797">
        <w:rPr>
          <w:b/>
          <w:bCs/>
          <w:sz w:val="20"/>
          <w:szCs w:val="20"/>
        </w:rPr>
        <w:t xml:space="preserve"> </w:t>
      </w:r>
      <w:r>
        <w:rPr>
          <w:b/>
          <w:bCs/>
          <w:sz w:val="20"/>
          <w:szCs w:val="20"/>
        </w:rPr>
        <w:t xml:space="preserve"> </w:t>
      </w:r>
      <w:r w:rsidRPr="00362797">
        <w:rPr>
          <w:rFonts w:eastAsia="Times New Roman" w:cs="Calibri"/>
          <w:sz w:val="20"/>
          <w:szCs w:val="20"/>
          <w:lang w:eastAsia="en-GB"/>
        </w:rPr>
        <w:t>Meta-analysis.</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Objective:</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 xml:space="preserve">To determine the effectiveness of </w:t>
      </w:r>
      <w:proofErr w:type="spellStart"/>
      <w:r w:rsidRPr="00362797">
        <w:rPr>
          <w:rFonts w:eastAsia="Times New Roman" w:cs="Calibri"/>
          <w:sz w:val="20"/>
          <w:szCs w:val="20"/>
          <w:lang w:eastAsia="en-GB"/>
        </w:rPr>
        <w:t>gonadotrophin</w:t>
      </w:r>
      <w:proofErr w:type="spellEnd"/>
      <w:r w:rsidRPr="00362797">
        <w:rPr>
          <w:rFonts w:eastAsia="Times New Roman" w:cs="Calibri"/>
          <w:sz w:val="20"/>
          <w:szCs w:val="20"/>
          <w:lang w:eastAsia="en-GB"/>
        </w:rPr>
        <w:t>-releasing hormone analogues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with and without hormonal add-back therapy in the management of premenstrual syndrome.</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Databases searched:</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Randomised Controlled Trials were identified by searching multiple databases.</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 xml:space="preserve">Inclusion criteria: </w:t>
      </w:r>
      <w:r w:rsidRPr="00362797">
        <w:rPr>
          <w:rFonts w:eastAsia="Times New Roman" w:cs="Calibri"/>
          <w:sz w:val="20"/>
          <w:szCs w:val="20"/>
          <w:lang w:eastAsia="en-GB"/>
        </w:rPr>
        <w:t xml:space="preserve">Published randomised placebo-controlled trials assessing the use of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in the management of premenstrual syndrome on women with pre-diagnosed premenstrual syndrome and/or premenstrual </w:t>
      </w:r>
      <w:proofErr w:type="spellStart"/>
      <w:r w:rsidRPr="00362797">
        <w:rPr>
          <w:rFonts w:eastAsia="Times New Roman" w:cs="Calibri"/>
          <w:sz w:val="20"/>
          <w:szCs w:val="20"/>
          <w:lang w:eastAsia="en-GB"/>
        </w:rPr>
        <w:t>dysphoric</w:t>
      </w:r>
      <w:proofErr w:type="spellEnd"/>
      <w:r w:rsidRPr="00362797">
        <w:rPr>
          <w:rFonts w:eastAsia="Times New Roman" w:cs="Calibri"/>
          <w:sz w:val="20"/>
          <w:szCs w:val="20"/>
          <w:lang w:eastAsia="en-GB"/>
        </w:rPr>
        <w:t xml:space="preserve"> disorder.</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Statistical analysis methods:</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 xml:space="preserve">The standardised mean </w:t>
      </w:r>
      <w:proofErr w:type="gramStart"/>
      <w:r w:rsidRPr="00362797">
        <w:rPr>
          <w:rFonts w:eastAsia="Times New Roman" w:cs="Calibri"/>
          <w:sz w:val="20"/>
          <w:szCs w:val="20"/>
          <w:lang w:eastAsia="en-GB"/>
        </w:rPr>
        <w:t>difference for each individual study, and subsequently an overall standardised mean difference, were</w:t>
      </w:r>
      <w:proofErr w:type="gramEnd"/>
      <w:r w:rsidRPr="00362797">
        <w:rPr>
          <w:rFonts w:eastAsia="Times New Roman" w:cs="Calibri"/>
          <w:sz w:val="20"/>
          <w:szCs w:val="20"/>
          <w:lang w:eastAsia="en-GB"/>
        </w:rPr>
        <w:t xml:space="preserve"> calculated after demonstrating the consistency or homogeneity of the study results. Overall improvement in premenstrual </w:t>
      </w:r>
      <w:proofErr w:type="spellStart"/>
      <w:r w:rsidRPr="00362797">
        <w:rPr>
          <w:rFonts w:eastAsia="Times New Roman" w:cs="Calibri"/>
          <w:sz w:val="20"/>
          <w:szCs w:val="20"/>
          <w:lang w:eastAsia="en-GB"/>
        </w:rPr>
        <w:t>symptomatology</w:t>
      </w:r>
      <w:proofErr w:type="spellEnd"/>
      <w:r w:rsidRPr="00362797">
        <w:rPr>
          <w:rFonts w:eastAsia="Times New Roman" w:cs="Calibri"/>
          <w:sz w:val="20"/>
          <w:szCs w:val="20"/>
          <w:lang w:eastAsia="en-GB"/>
        </w:rPr>
        <w:t xml:space="preserve">, and effectiveness of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with additional hormonal add-back therapy, were the main outcome measures assessed in this analysis. A secondary analysis was performed to assess the effectiveness of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in treating physical and emotional symptoms.</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Efficacy outcomes:</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 xml:space="preserve">Overall standardised mean difference for all trials that assessed the efficacy of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was -1.19 (95% confidence interval [CI] -1.88 to -0.51). The equivalent odds ratio was 8.66 (95% CI 2.52 to 30.26) in favour of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were more efficacious for physical than behavioural symptoms, although the difference was not statistically significant. The addition of hormonal add-back therapy to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did not appear to reduce the efficacy of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alone, standardised mean difference 0.12 (95% CI -0.35 to 0.58).</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Conclusion:</w:t>
      </w:r>
      <w:r>
        <w:rPr>
          <w:b/>
          <w:bCs/>
          <w:sz w:val="20"/>
          <w:szCs w:val="20"/>
        </w:rPr>
        <w:t xml:space="preserve"> </w:t>
      </w:r>
      <w:r w:rsidRPr="00362797">
        <w:rPr>
          <w:b/>
          <w:bCs/>
          <w:sz w:val="20"/>
          <w:szCs w:val="20"/>
        </w:rPr>
        <w:t xml:space="preserve">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appear to be an effective treatment in the management of premenstrual syndrome. The addition of hormonal add-back therapy to reduce side effects does not reduce efficacy.</w:t>
      </w:r>
    </w:p>
    <w:p w:rsidR="00687D86" w:rsidRPr="00362797" w:rsidRDefault="00687D86" w:rsidP="00687D86">
      <w:pPr>
        <w:pStyle w:val="Heading3"/>
        <w:rPr>
          <w:rFonts w:ascii="Trebuchet MS" w:eastAsia="Times New Roman" w:hAnsi="Trebuchet MS"/>
          <w:b/>
          <w:sz w:val="20"/>
          <w:szCs w:val="20"/>
          <w:lang w:eastAsia="en-GB"/>
        </w:rPr>
      </w:pPr>
    </w:p>
    <w:p w:rsidR="001016FE" w:rsidRDefault="001016FE">
      <w:pPr>
        <w:spacing w:after="160" w:line="259" w:lineRule="auto"/>
        <w:rPr>
          <w:sz w:val="20"/>
          <w:szCs w:val="20"/>
        </w:rPr>
      </w:pPr>
      <w:r>
        <w:rPr>
          <w:sz w:val="20"/>
          <w:szCs w:val="20"/>
        </w:rPr>
        <w:br w:type="page"/>
      </w:r>
    </w:p>
    <w:p w:rsidR="001016FE" w:rsidRPr="001016FE" w:rsidRDefault="001016FE" w:rsidP="001016FE">
      <w:pPr>
        <w:rPr>
          <w:rFonts w:eastAsia="Times New Roman"/>
          <w:b/>
          <w:sz w:val="24"/>
          <w:szCs w:val="24"/>
          <w:lang w:eastAsia="en-GB"/>
        </w:rPr>
      </w:pPr>
      <w:r w:rsidRPr="001016FE">
        <w:rPr>
          <w:rFonts w:eastAsia="Times New Roman"/>
          <w:b/>
          <w:sz w:val="24"/>
          <w:szCs w:val="24"/>
          <w:lang w:eastAsia="en-GB"/>
        </w:rPr>
        <w:lastRenderedPageBreak/>
        <w:t>Review 2003: Hormones (</w:t>
      </w:r>
      <w:proofErr w:type="spellStart"/>
      <w:r w:rsidRPr="001016FE">
        <w:rPr>
          <w:b/>
          <w:sz w:val="24"/>
          <w:szCs w:val="24"/>
        </w:rPr>
        <w:t>GnRH</w:t>
      </w:r>
      <w:proofErr w:type="spellEnd"/>
      <w:r w:rsidRPr="001016FE">
        <w:rPr>
          <w:b/>
          <w:sz w:val="24"/>
          <w:szCs w:val="24"/>
        </w:rPr>
        <w:t xml:space="preserve"> Analogues) </w:t>
      </w:r>
    </w:p>
    <w:p w:rsidR="001016FE" w:rsidRPr="007F5395" w:rsidRDefault="001016FE" w:rsidP="001016FE">
      <w:pPr>
        <w:rPr>
          <w:rFonts w:asciiTheme="majorHAnsi" w:eastAsia="Times New Roman" w:hAnsiTheme="majorHAnsi" w:cstheme="majorBidi"/>
          <w:b/>
          <w:color w:val="1F4D78" w:themeColor="accent1" w:themeShade="7F"/>
          <w:lang w:eastAsia="en-GB"/>
        </w:rPr>
      </w:pPr>
      <w:proofErr w:type="spellStart"/>
      <w:r w:rsidRPr="007F5395">
        <w:rPr>
          <w:rFonts w:eastAsia="Times New Roman"/>
          <w:b/>
          <w:lang w:eastAsia="en-GB"/>
        </w:rPr>
        <w:t>Gonadotrophin</w:t>
      </w:r>
      <w:proofErr w:type="spellEnd"/>
      <w:r w:rsidRPr="007F5395">
        <w:rPr>
          <w:rFonts w:eastAsia="Times New Roman"/>
          <w:b/>
          <w:lang w:eastAsia="en-GB"/>
        </w:rPr>
        <w:t xml:space="preserve"> -releasing hormone analogues for endometriosis: bone mineral density</w:t>
      </w:r>
    </w:p>
    <w:p w:rsidR="001016FE" w:rsidRPr="00243533" w:rsidRDefault="001016FE" w:rsidP="001016FE">
      <w:pPr>
        <w:rPr>
          <w:lang w:eastAsia="en-GB"/>
        </w:rPr>
      </w:pPr>
    </w:p>
    <w:p w:rsidR="001016FE" w:rsidRPr="001016FE" w:rsidRDefault="001016FE" w:rsidP="001016FE">
      <w:pPr>
        <w:rPr>
          <w:b/>
          <w:bCs/>
          <w:sz w:val="20"/>
          <w:szCs w:val="20"/>
        </w:rPr>
      </w:pPr>
      <w:r w:rsidRPr="001016FE">
        <w:rPr>
          <w:b/>
          <w:bCs/>
          <w:sz w:val="20"/>
          <w:szCs w:val="20"/>
        </w:rPr>
        <w:t xml:space="preserve">Link: </w:t>
      </w:r>
      <w:r>
        <w:rPr>
          <w:b/>
          <w:bCs/>
          <w:sz w:val="20"/>
          <w:szCs w:val="20"/>
        </w:rPr>
        <w:t xml:space="preserve"> </w:t>
      </w:r>
      <w:hyperlink r:id="rId6" w:history="1">
        <w:r w:rsidRPr="001016FE">
          <w:rPr>
            <w:rFonts w:eastAsia="Times New Roman" w:cs="Calibri"/>
            <w:sz w:val="20"/>
            <w:szCs w:val="20"/>
            <w:u w:val="single"/>
            <w:lang w:eastAsia="en-GB"/>
          </w:rPr>
          <w:t xml:space="preserve">https://pubmed.ncbi.nlm.nih.gov/14583930/ </w:t>
        </w:r>
      </w:hyperlink>
    </w:p>
    <w:p w:rsidR="001016FE" w:rsidRPr="001016FE" w:rsidRDefault="001016FE" w:rsidP="001016FE">
      <w:pPr>
        <w:rPr>
          <w:b/>
          <w:bCs/>
          <w:sz w:val="20"/>
          <w:szCs w:val="20"/>
        </w:rPr>
      </w:pPr>
    </w:p>
    <w:p w:rsidR="001016FE" w:rsidRPr="001016FE" w:rsidRDefault="001016FE" w:rsidP="001016FE">
      <w:pPr>
        <w:rPr>
          <w:b/>
          <w:bCs/>
          <w:sz w:val="20"/>
          <w:szCs w:val="20"/>
        </w:rPr>
      </w:pPr>
      <w:r w:rsidRPr="001016FE">
        <w:rPr>
          <w:b/>
          <w:bCs/>
          <w:sz w:val="20"/>
          <w:szCs w:val="20"/>
        </w:rPr>
        <w:t>Year:</w:t>
      </w:r>
      <w:r>
        <w:rPr>
          <w:b/>
          <w:bCs/>
          <w:sz w:val="20"/>
          <w:szCs w:val="20"/>
        </w:rPr>
        <w:t xml:space="preserve"> </w:t>
      </w:r>
      <w:r w:rsidRPr="001016FE">
        <w:rPr>
          <w:b/>
          <w:bCs/>
          <w:sz w:val="20"/>
          <w:szCs w:val="20"/>
        </w:rPr>
        <w:t xml:space="preserve"> </w:t>
      </w:r>
      <w:r w:rsidRPr="001016FE">
        <w:rPr>
          <w:rFonts w:eastAsia="Times New Roman" w:cs="Calibri"/>
          <w:sz w:val="20"/>
          <w:szCs w:val="20"/>
          <w:lang w:eastAsia="en-GB"/>
        </w:rPr>
        <w:t>2003</w:t>
      </w:r>
    </w:p>
    <w:p w:rsidR="001016FE" w:rsidRPr="001016FE" w:rsidRDefault="001016FE" w:rsidP="001016FE">
      <w:pPr>
        <w:rPr>
          <w:b/>
          <w:bCs/>
          <w:sz w:val="20"/>
          <w:szCs w:val="20"/>
        </w:rPr>
      </w:pPr>
    </w:p>
    <w:p w:rsidR="001016FE" w:rsidRPr="001016FE" w:rsidRDefault="001016FE" w:rsidP="001016FE">
      <w:pPr>
        <w:rPr>
          <w:b/>
          <w:bCs/>
          <w:sz w:val="20"/>
          <w:szCs w:val="20"/>
        </w:rPr>
      </w:pPr>
      <w:proofErr w:type="spellStart"/>
      <w:r w:rsidRPr="001016FE">
        <w:rPr>
          <w:b/>
          <w:bCs/>
          <w:sz w:val="20"/>
          <w:szCs w:val="20"/>
        </w:rPr>
        <w:t>Pubmed</w:t>
      </w:r>
      <w:proofErr w:type="spellEnd"/>
      <w:r w:rsidRPr="001016FE">
        <w:rPr>
          <w:b/>
          <w:bCs/>
          <w:sz w:val="20"/>
          <w:szCs w:val="20"/>
        </w:rPr>
        <w:t xml:space="preserve"> classification: </w:t>
      </w:r>
      <w:r>
        <w:rPr>
          <w:b/>
          <w:bCs/>
          <w:sz w:val="20"/>
          <w:szCs w:val="20"/>
        </w:rPr>
        <w:t xml:space="preserve"> </w:t>
      </w:r>
      <w:r w:rsidRPr="001016FE">
        <w:rPr>
          <w:rFonts w:eastAsia="Times New Roman" w:cs="Calibri"/>
          <w:sz w:val="20"/>
          <w:szCs w:val="20"/>
          <w:lang w:eastAsia="en-GB"/>
        </w:rPr>
        <w:t>Review</w:t>
      </w:r>
    </w:p>
    <w:p w:rsidR="001016FE" w:rsidRPr="001016FE" w:rsidRDefault="001016FE" w:rsidP="001016FE">
      <w:pPr>
        <w:rPr>
          <w:b/>
          <w:bCs/>
          <w:sz w:val="20"/>
          <w:szCs w:val="20"/>
        </w:rPr>
      </w:pPr>
    </w:p>
    <w:p w:rsidR="001016FE" w:rsidRPr="001016FE" w:rsidRDefault="001016FE" w:rsidP="001016FE">
      <w:pPr>
        <w:rPr>
          <w:b/>
          <w:bCs/>
          <w:sz w:val="20"/>
          <w:szCs w:val="20"/>
        </w:rPr>
      </w:pPr>
      <w:r w:rsidRPr="001016FE">
        <w:rPr>
          <w:b/>
          <w:bCs/>
          <w:sz w:val="20"/>
          <w:szCs w:val="20"/>
        </w:rPr>
        <w:t>Objective:</w:t>
      </w:r>
      <w:r>
        <w:rPr>
          <w:b/>
          <w:bCs/>
          <w:sz w:val="20"/>
          <w:szCs w:val="20"/>
        </w:rPr>
        <w:t xml:space="preserve"> </w:t>
      </w:r>
      <w:r w:rsidRPr="001016FE">
        <w:rPr>
          <w:b/>
          <w:bCs/>
          <w:sz w:val="20"/>
          <w:szCs w:val="20"/>
        </w:rPr>
        <w:t xml:space="preserve"> </w:t>
      </w:r>
      <w:r w:rsidRPr="001016FE">
        <w:rPr>
          <w:rFonts w:eastAsia="Times New Roman" w:cs="Calibri"/>
          <w:sz w:val="20"/>
          <w:szCs w:val="20"/>
          <w:lang w:eastAsia="en-GB"/>
        </w:rPr>
        <w:t xml:space="preserve">To determine the effect of treatment with </w:t>
      </w:r>
      <w:proofErr w:type="spellStart"/>
      <w:r w:rsidRPr="001016FE">
        <w:rPr>
          <w:rFonts w:eastAsia="Times New Roman" w:cs="Calibri"/>
          <w:sz w:val="20"/>
          <w:szCs w:val="20"/>
          <w:lang w:eastAsia="en-GB"/>
        </w:rPr>
        <w:t>gonadotrophin</w:t>
      </w:r>
      <w:proofErr w:type="spellEnd"/>
      <w:r w:rsidRPr="001016FE">
        <w:rPr>
          <w:rFonts w:eastAsia="Times New Roman" w:cs="Calibri"/>
          <w:sz w:val="20"/>
          <w:szCs w:val="20"/>
          <w:lang w:eastAsia="en-GB"/>
        </w:rPr>
        <w:t>-releasing hormone analogues (</w:t>
      </w:r>
      <w:proofErr w:type="spellStart"/>
      <w:r w:rsidRPr="001016FE">
        <w:rPr>
          <w:rFonts w:eastAsia="Times New Roman" w:cs="Calibri"/>
          <w:sz w:val="20"/>
          <w:szCs w:val="20"/>
          <w:lang w:eastAsia="en-GB"/>
        </w:rPr>
        <w:t>GnRHas</w:t>
      </w:r>
      <w:proofErr w:type="spellEnd"/>
      <w:r w:rsidRPr="001016FE">
        <w:rPr>
          <w:rFonts w:eastAsia="Times New Roman" w:cs="Calibri"/>
          <w:sz w:val="20"/>
          <w:szCs w:val="20"/>
          <w:lang w:eastAsia="en-GB"/>
        </w:rPr>
        <w:t xml:space="preserve">) on the bone mineral density of women with endometriosis; compared to placebo, no treatment, or other treatments for endometriosis, including </w:t>
      </w:r>
      <w:proofErr w:type="spellStart"/>
      <w:r w:rsidRPr="001016FE">
        <w:rPr>
          <w:rFonts w:eastAsia="Times New Roman" w:cs="Calibri"/>
          <w:sz w:val="20"/>
          <w:szCs w:val="20"/>
          <w:lang w:eastAsia="en-GB"/>
        </w:rPr>
        <w:t>GnRHas</w:t>
      </w:r>
      <w:proofErr w:type="spellEnd"/>
      <w:r w:rsidRPr="001016FE">
        <w:rPr>
          <w:rFonts w:eastAsia="Times New Roman" w:cs="Calibri"/>
          <w:sz w:val="20"/>
          <w:szCs w:val="20"/>
          <w:lang w:eastAsia="en-GB"/>
        </w:rPr>
        <w:t xml:space="preserve"> with add-back therapy.</w:t>
      </w:r>
    </w:p>
    <w:p w:rsidR="001016FE" w:rsidRPr="001016FE" w:rsidRDefault="001016FE" w:rsidP="001016FE">
      <w:pPr>
        <w:rPr>
          <w:b/>
          <w:bCs/>
          <w:sz w:val="20"/>
          <w:szCs w:val="20"/>
        </w:rPr>
      </w:pPr>
    </w:p>
    <w:p w:rsidR="001016FE" w:rsidRPr="001016FE" w:rsidRDefault="001016FE" w:rsidP="001016FE">
      <w:pPr>
        <w:rPr>
          <w:b/>
          <w:bCs/>
          <w:sz w:val="20"/>
          <w:szCs w:val="20"/>
        </w:rPr>
      </w:pPr>
      <w:r w:rsidRPr="001016FE">
        <w:rPr>
          <w:b/>
          <w:bCs/>
          <w:sz w:val="20"/>
          <w:szCs w:val="20"/>
        </w:rPr>
        <w:t xml:space="preserve">Number of studies and types of papers: </w:t>
      </w:r>
      <w:r>
        <w:rPr>
          <w:b/>
          <w:bCs/>
          <w:sz w:val="20"/>
          <w:szCs w:val="20"/>
        </w:rPr>
        <w:t xml:space="preserve"> </w:t>
      </w:r>
      <w:r w:rsidRPr="001016FE">
        <w:rPr>
          <w:rFonts w:eastAsia="Times New Roman" w:cs="Calibri"/>
          <w:sz w:val="20"/>
          <w:szCs w:val="20"/>
          <w:lang w:eastAsia="en-GB"/>
        </w:rPr>
        <w:t xml:space="preserve">30 studies involving 2,391 women were included, however </w:t>
      </w:r>
      <w:proofErr w:type="gramStart"/>
      <w:r w:rsidRPr="001016FE">
        <w:rPr>
          <w:rFonts w:eastAsia="Times New Roman" w:cs="Calibri"/>
          <w:sz w:val="20"/>
          <w:szCs w:val="20"/>
          <w:lang w:eastAsia="en-GB"/>
        </w:rPr>
        <w:t>only  15</w:t>
      </w:r>
      <w:proofErr w:type="gramEnd"/>
      <w:r w:rsidRPr="001016FE">
        <w:rPr>
          <w:rFonts w:eastAsia="Times New Roman" w:cs="Calibri"/>
          <w:sz w:val="20"/>
          <w:szCs w:val="20"/>
          <w:lang w:eastAsia="en-GB"/>
        </w:rPr>
        <w:t>, involving 910 women, could be included in the meta-analysis.</w:t>
      </w:r>
    </w:p>
    <w:p w:rsidR="001016FE" w:rsidRPr="001016FE" w:rsidRDefault="001016FE" w:rsidP="001016FE">
      <w:pPr>
        <w:rPr>
          <w:b/>
          <w:bCs/>
          <w:sz w:val="20"/>
          <w:szCs w:val="20"/>
        </w:rPr>
      </w:pPr>
    </w:p>
    <w:p w:rsidR="001016FE" w:rsidRPr="001016FE" w:rsidRDefault="001016FE" w:rsidP="001016FE">
      <w:pPr>
        <w:rPr>
          <w:b/>
          <w:bCs/>
          <w:sz w:val="20"/>
          <w:szCs w:val="20"/>
        </w:rPr>
      </w:pPr>
      <w:r w:rsidRPr="001016FE">
        <w:rPr>
          <w:b/>
          <w:bCs/>
          <w:sz w:val="20"/>
          <w:szCs w:val="20"/>
        </w:rPr>
        <w:t>Databases searched:</w:t>
      </w:r>
      <w:r>
        <w:rPr>
          <w:b/>
          <w:bCs/>
          <w:sz w:val="20"/>
          <w:szCs w:val="20"/>
        </w:rPr>
        <w:t xml:space="preserve"> </w:t>
      </w:r>
      <w:r w:rsidRPr="001016FE">
        <w:rPr>
          <w:b/>
          <w:bCs/>
          <w:sz w:val="20"/>
          <w:szCs w:val="20"/>
        </w:rPr>
        <w:t xml:space="preserve"> </w:t>
      </w:r>
      <w:r w:rsidRPr="001016FE">
        <w:rPr>
          <w:rFonts w:eastAsia="Times New Roman" w:cs="Calibri"/>
          <w:sz w:val="20"/>
          <w:szCs w:val="20"/>
          <w:lang w:eastAsia="en-GB"/>
        </w:rPr>
        <w:t xml:space="preserve">We searched the Cochrane Menstrual Disorders and </w:t>
      </w:r>
      <w:proofErr w:type="spellStart"/>
      <w:r w:rsidRPr="001016FE">
        <w:rPr>
          <w:rFonts w:eastAsia="Times New Roman" w:cs="Calibri"/>
          <w:sz w:val="20"/>
          <w:szCs w:val="20"/>
          <w:lang w:eastAsia="en-GB"/>
        </w:rPr>
        <w:t>Subfertility</w:t>
      </w:r>
      <w:proofErr w:type="spellEnd"/>
      <w:r w:rsidRPr="001016FE">
        <w:rPr>
          <w:rFonts w:eastAsia="Times New Roman" w:cs="Calibri"/>
          <w:sz w:val="20"/>
          <w:szCs w:val="20"/>
          <w:lang w:eastAsia="en-GB"/>
        </w:rPr>
        <w:t xml:space="preserve"> Group's specialised register of controlled trials (23rd October 2002) and the Cochrane Central Register of Controlled Trials (Cochrane Library, issue 4, 2002). We also carried out electronic searches of MEDLINE (1966 - March Week 2 2003) and EMBASE (1980 - March Week 2 2003). We also searched the reference lists of articles and contacted researchers in the field. Study authors were contacted for additional information.</w:t>
      </w:r>
    </w:p>
    <w:p w:rsidR="001016FE" w:rsidRPr="001016FE" w:rsidRDefault="001016FE" w:rsidP="001016FE">
      <w:pPr>
        <w:rPr>
          <w:b/>
          <w:bCs/>
          <w:sz w:val="20"/>
          <w:szCs w:val="20"/>
        </w:rPr>
      </w:pPr>
    </w:p>
    <w:p w:rsidR="001016FE" w:rsidRPr="001016FE" w:rsidRDefault="001016FE" w:rsidP="001016FE">
      <w:pPr>
        <w:rPr>
          <w:b/>
          <w:bCs/>
          <w:sz w:val="20"/>
          <w:szCs w:val="20"/>
        </w:rPr>
      </w:pPr>
      <w:r w:rsidRPr="001016FE">
        <w:rPr>
          <w:b/>
          <w:bCs/>
          <w:sz w:val="20"/>
          <w:szCs w:val="20"/>
        </w:rPr>
        <w:t>Inclusion criteria:</w:t>
      </w:r>
      <w:r>
        <w:rPr>
          <w:b/>
          <w:bCs/>
          <w:sz w:val="20"/>
          <w:szCs w:val="20"/>
        </w:rPr>
        <w:t xml:space="preserve"> </w:t>
      </w:r>
      <w:r w:rsidRPr="001016FE">
        <w:rPr>
          <w:b/>
          <w:bCs/>
          <w:sz w:val="20"/>
          <w:szCs w:val="20"/>
        </w:rPr>
        <w:t xml:space="preserve"> </w:t>
      </w:r>
      <w:r w:rsidRPr="001016FE">
        <w:rPr>
          <w:rFonts w:eastAsia="Times New Roman" w:cs="Calibri"/>
          <w:sz w:val="20"/>
          <w:szCs w:val="20"/>
          <w:lang w:eastAsia="en-GB"/>
        </w:rPr>
        <w:t xml:space="preserve">Prospective, randomised controlled studies of the use of </w:t>
      </w:r>
      <w:proofErr w:type="spellStart"/>
      <w:r w:rsidRPr="001016FE">
        <w:rPr>
          <w:rFonts w:eastAsia="Times New Roman" w:cs="Calibri"/>
          <w:sz w:val="20"/>
          <w:szCs w:val="20"/>
          <w:lang w:eastAsia="en-GB"/>
        </w:rPr>
        <w:t>GnRHas</w:t>
      </w:r>
      <w:proofErr w:type="spellEnd"/>
      <w:r w:rsidRPr="001016FE">
        <w:rPr>
          <w:rFonts w:eastAsia="Times New Roman" w:cs="Calibri"/>
          <w:sz w:val="20"/>
          <w:szCs w:val="20"/>
          <w:lang w:eastAsia="en-GB"/>
        </w:rPr>
        <w:t xml:space="preserve"> for the treatment of women with endometriosis were considered, where bone density measurements were an end point. The control arm of the studies was </w:t>
      </w:r>
      <w:proofErr w:type="gramStart"/>
      <w:r w:rsidRPr="001016FE">
        <w:rPr>
          <w:rFonts w:eastAsia="Times New Roman" w:cs="Calibri"/>
          <w:sz w:val="20"/>
          <w:szCs w:val="20"/>
          <w:lang w:eastAsia="en-GB"/>
        </w:rPr>
        <w:t>either placebo</w:t>
      </w:r>
      <w:proofErr w:type="gramEnd"/>
      <w:r w:rsidRPr="001016FE">
        <w:rPr>
          <w:rFonts w:eastAsia="Times New Roman" w:cs="Calibri"/>
          <w:sz w:val="20"/>
          <w:szCs w:val="20"/>
          <w:lang w:eastAsia="en-GB"/>
        </w:rPr>
        <w:t xml:space="preserve">, no treatment, another medical therapy for endometriosis, or </w:t>
      </w:r>
      <w:proofErr w:type="spellStart"/>
      <w:r w:rsidRPr="001016FE">
        <w:rPr>
          <w:rFonts w:eastAsia="Times New Roman" w:cs="Calibri"/>
          <w:sz w:val="20"/>
          <w:szCs w:val="20"/>
          <w:lang w:eastAsia="en-GB"/>
        </w:rPr>
        <w:t>GnRHas</w:t>
      </w:r>
      <w:proofErr w:type="spellEnd"/>
      <w:r w:rsidRPr="001016FE">
        <w:rPr>
          <w:rFonts w:eastAsia="Times New Roman" w:cs="Calibri"/>
          <w:sz w:val="20"/>
          <w:szCs w:val="20"/>
          <w:lang w:eastAsia="en-GB"/>
        </w:rPr>
        <w:t xml:space="preserve"> with add-back therapy.</w:t>
      </w:r>
    </w:p>
    <w:p w:rsidR="001016FE" w:rsidRPr="001016FE" w:rsidRDefault="001016FE" w:rsidP="001016FE">
      <w:pPr>
        <w:rPr>
          <w:b/>
          <w:bCs/>
          <w:sz w:val="20"/>
          <w:szCs w:val="20"/>
        </w:rPr>
      </w:pPr>
    </w:p>
    <w:p w:rsidR="001016FE" w:rsidRPr="001016FE" w:rsidRDefault="001016FE" w:rsidP="001016FE">
      <w:pPr>
        <w:rPr>
          <w:b/>
          <w:bCs/>
          <w:sz w:val="20"/>
          <w:szCs w:val="20"/>
        </w:rPr>
      </w:pPr>
      <w:r w:rsidRPr="001016FE">
        <w:rPr>
          <w:b/>
          <w:bCs/>
          <w:sz w:val="20"/>
          <w:szCs w:val="20"/>
        </w:rPr>
        <w:t>Methods for assessing research quality:</w:t>
      </w:r>
      <w:r>
        <w:rPr>
          <w:b/>
          <w:bCs/>
          <w:sz w:val="20"/>
          <w:szCs w:val="20"/>
        </w:rPr>
        <w:t xml:space="preserve"> </w:t>
      </w:r>
      <w:r w:rsidRPr="001016FE">
        <w:rPr>
          <w:b/>
          <w:bCs/>
          <w:sz w:val="20"/>
          <w:szCs w:val="20"/>
        </w:rPr>
        <w:t xml:space="preserve"> </w:t>
      </w:r>
      <w:r w:rsidRPr="001016FE">
        <w:rPr>
          <w:rFonts w:eastAsia="Times New Roman" w:cs="Calibri"/>
          <w:sz w:val="20"/>
          <w:szCs w:val="20"/>
          <w:lang w:eastAsia="en-GB"/>
        </w:rPr>
        <w:t>Two reviewers (JF and MS) independently assessed trial quality and extracted data. </w:t>
      </w:r>
    </w:p>
    <w:p w:rsidR="001016FE" w:rsidRPr="001016FE" w:rsidRDefault="001016FE" w:rsidP="001016FE">
      <w:pPr>
        <w:rPr>
          <w:b/>
          <w:bCs/>
          <w:sz w:val="20"/>
          <w:szCs w:val="20"/>
        </w:rPr>
      </w:pPr>
    </w:p>
    <w:p w:rsidR="001016FE" w:rsidRPr="001016FE" w:rsidRDefault="001016FE" w:rsidP="001016FE">
      <w:pPr>
        <w:rPr>
          <w:b/>
          <w:bCs/>
          <w:sz w:val="20"/>
          <w:szCs w:val="20"/>
        </w:rPr>
      </w:pPr>
      <w:r w:rsidRPr="001016FE">
        <w:rPr>
          <w:b/>
          <w:bCs/>
          <w:sz w:val="20"/>
          <w:szCs w:val="20"/>
        </w:rPr>
        <w:t xml:space="preserve">Research quality: </w:t>
      </w:r>
      <w:r>
        <w:rPr>
          <w:b/>
          <w:bCs/>
          <w:sz w:val="20"/>
          <w:szCs w:val="20"/>
        </w:rPr>
        <w:t xml:space="preserve"> </w:t>
      </w:r>
      <w:r w:rsidRPr="001016FE">
        <w:rPr>
          <w:rFonts w:eastAsia="Times New Roman" w:cs="Calibri"/>
          <w:sz w:val="20"/>
          <w:szCs w:val="20"/>
          <w:lang w:eastAsia="en-GB"/>
        </w:rPr>
        <w:t xml:space="preserve">Only one study comparing </w:t>
      </w:r>
      <w:proofErr w:type="spellStart"/>
      <w:r w:rsidRPr="001016FE">
        <w:rPr>
          <w:rFonts w:eastAsia="Times New Roman" w:cs="Calibri"/>
          <w:sz w:val="20"/>
          <w:szCs w:val="20"/>
          <w:lang w:eastAsia="en-GB"/>
        </w:rPr>
        <w:t>GnRH</w:t>
      </w:r>
      <w:proofErr w:type="spellEnd"/>
      <w:r w:rsidRPr="001016FE">
        <w:rPr>
          <w:rFonts w:eastAsia="Times New Roman" w:cs="Calibri"/>
          <w:sz w:val="20"/>
          <w:szCs w:val="20"/>
          <w:lang w:eastAsia="en-GB"/>
        </w:rPr>
        <w:t xml:space="preserve"> analogues with placebo was identified, but the study gave no data. No studies comparing </w:t>
      </w:r>
      <w:proofErr w:type="spellStart"/>
      <w:r w:rsidRPr="001016FE">
        <w:rPr>
          <w:rFonts w:eastAsia="Times New Roman" w:cs="Calibri"/>
          <w:sz w:val="20"/>
          <w:szCs w:val="20"/>
          <w:lang w:eastAsia="en-GB"/>
        </w:rPr>
        <w:t>GnRH</w:t>
      </w:r>
      <w:proofErr w:type="spellEnd"/>
      <w:r w:rsidRPr="001016FE">
        <w:rPr>
          <w:rFonts w:eastAsia="Times New Roman" w:cs="Calibri"/>
          <w:sz w:val="20"/>
          <w:szCs w:val="20"/>
          <w:lang w:eastAsia="en-GB"/>
        </w:rPr>
        <w:t xml:space="preserve"> with the oral contraceptive pill (OCP) or </w:t>
      </w:r>
      <w:proofErr w:type="spellStart"/>
      <w:r w:rsidRPr="001016FE">
        <w:rPr>
          <w:rFonts w:eastAsia="Times New Roman" w:cs="Calibri"/>
          <w:sz w:val="20"/>
          <w:szCs w:val="20"/>
          <w:lang w:eastAsia="en-GB"/>
        </w:rPr>
        <w:t>progestogens</w:t>
      </w:r>
      <w:proofErr w:type="spellEnd"/>
      <w:r w:rsidRPr="001016FE">
        <w:rPr>
          <w:rFonts w:eastAsia="Times New Roman" w:cs="Calibri"/>
          <w:sz w:val="20"/>
          <w:szCs w:val="20"/>
          <w:lang w:eastAsia="en-GB"/>
        </w:rPr>
        <w:t xml:space="preserve"> were identified.</w:t>
      </w:r>
    </w:p>
    <w:p w:rsidR="001016FE" w:rsidRPr="001016FE" w:rsidRDefault="001016FE" w:rsidP="001016FE">
      <w:pPr>
        <w:rPr>
          <w:b/>
          <w:bCs/>
          <w:sz w:val="20"/>
          <w:szCs w:val="20"/>
        </w:rPr>
      </w:pPr>
    </w:p>
    <w:p w:rsidR="001016FE" w:rsidRPr="001016FE" w:rsidRDefault="001016FE" w:rsidP="001016FE">
      <w:pPr>
        <w:rPr>
          <w:b/>
          <w:bCs/>
          <w:sz w:val="20"/>
          <w:szCs w:val="20"/>
        </w:rPr>
      </w:pPr>
      <w:r w:rsidRPr="001016FE">
        <w:rPr>
          <w:b/>
          <w:bCs/>
          <w:sz w:val="20"/>
          <w:szCs w:val="20"/>
        </w:rPr>
        <w:t xml:space="preserve">Side-effects assessment: </w:t>
      </w:r>
      <w:r>
        <w:rPr>
          <w:b/>
          <w:bCs/>
          <w:sz w:val="20"/>
          <w:szCs w:val="20"/>
        </w:rPr>
        <w:t xml:space="preserve"> </w:t>
      </w:r>
      <w:r w:rsidRPr="001016FE">
        <w:rPr>
          <w:rFonts w:eastAsia="Times New Roman" w:cs="Calibri"/>
          <w:sz w:val="20"/>
          <w:szCs w:val="20"/>
          <w:lang w:eastAsia="en-GB"/>
        </w:rPr>
        <w:t xml:space="preserve">The meta-analysis showed that </w:t>
      </w:r>
      <w:proofErr w:type="spellStart"/>
      <w:r w:rsidRPr="001016FE">
        <w:rPr>
          <w:rFonts w:eastAsia="Times New Roman" w:cs="Calibri"/>
          <w:sz w:val="20"/>
          <w:szCs w:val="20"/>
          <w:lang w:eastAsia="en-GB"/>
        </w:rPr>
        <w:t>danazol</w:t>
      </w:r>
      <w:proofErr w:type="spellEnd"/>
      <w:r w:rsidRPr="001016FE">
        <w:rPr>
          <w:rFonts w:eastAsia="Times New Roman" w:cs="Calibri"/>
          <w:sz w:val="20"/>
          <w:szCs w:val="20"/>
          <w:lang w:eastAsia="en-GB"/>
        </w:rPr>
        <w:t xml:space="preserve"> and progesterone + oestrogen add-back are protective of BMD at the lumbar spine, both during treatment and for up to six and twelve months after treatment, respectively. Between the groups receiving </w:t>
      </w:r>
      <w:proofErr w:type="spellStart"/>
      <w:r w:rsidRPr="001016FE">
        <w:rPr>
          <w:rFonts w:eastAsia="Times New Roman" w:cs="Calibri"/>
          <w:sz w:val="20"/>
          <w:szCs w:val="20"/>
          <w:lang w:eastAsia="en-GB"/>
        </w:rPr>
        <w:t>GnRHa</w:t>
      </w:r>
      <w:proofErr w:type="spellEnd"/>
      <w:r w:rsidRPr="001016FE">
        <w:rPr>
          <w:rFonts w:eastAsia="Times New Roman" w:cs="Calibri"/>
          <w:sz w:val="20"/>
          <w:szCs w:val="20"/>
          <w:lang w:eastAsia="en-GB"/>
        </w:rPr>
        <w:t xml:space="preserve"> and the groups receiving </w:t>
      </w:r>
      <w:proofErr w:type="spellStart"/>
      <w:r w:rsidRPr="001016FE">
        <w:rPr>
          <w:rFonts w:eastAsia="Times New Roman" w:cs="Calibri"/>
          <w:sz w:val="20"/>
          <w:szCs w:val="20"/>
          <w:lang w:eastAsia="en-GB"/>
        </w:rPr>
        <w:t>Danazol</w:t>
      </w:r>
      <w:proofErr w:type="spellEnd"/>
      <w:r w:rsidRPr="001016FE">
        <w:rPr>
          <w:rFonts w:eastAsia="Times New Roman" w:cs="Calibri"/>
          <w:sz w:val="20"/>
          <w:szCs w:val="20"/>
          <w:lang w:eastAsia="en-GB"/>
        </w:rPr>
        <w:t>/</w:t>
      </w:r>
      <w:proofErr w:type="spellStart"/>
      <w:r w:rsidRPr="001016FE">
        <w:rPr>
          <w:rFonts w:eastAsia="Times New Roman" w:cs="Calibri"/>
          <w:sz w:val="20"/>
          <w:szCs w:val="20"/>
          <w:lang w:eastAsia="en-GB"/>
        </w:rPr>
        <w:t>gestrinone</w:t>
      </w:r>
      <w:proofErr w:type="spellEnd"/>
      <w:r w:rsidRPr="001016FE">
        <w:rPr>
          <w:rFonts w:eastAsia="Times New Roman" w:cs="Calibri"/>
          <w:sz w:val="20"/>
          <w:szCs w:val="20"/>
          <w:lang w:eastAsia="en-GB"/>
        </w:rPr>
        <w:t xml:space="preserve">, there was a significant difference in percentage change of BMD after six months of treatment, the </w:t>
      </w:r>
      <w:proofErr w:type="spellStart"/>
      <w:r w:rsidRPr="001016FE">
        <w:rPr>
          <w:rFonts w:eastAsia="Times New Roman" w:cs="Calibri"/>
          <w:sz w:val="20"/>
          <w:szCs w:val="20"/>
          <w:lang w:eastAsia="en-GB"/>
        </w:rPr>
        <w:t>GnRH</w:t>
      </w:r>
      <w:proofErr w:type="spellEnd"/>
      <w:r w:rsidRPr="001016FE">
        <w:rPr>
          <w:rFonts w:eastAsia="Times New Roman" w:cs="Calibri"/>
          <w:sz w:val="20"/>
          <w:szCs w:val="20"/>
          <w:lang w:eastAsia="en-GB"/>
        </w:rPr>
        <w:t xml:space="preserve"> analogue producing a reduction in BMD from baseline, and </w:t>
      </w:r>
      <w:proofErr w:type="spellStart"/>
      <w:r w:rsidRPr="001016FE">
        <w:rPr>
          <w:rFonts w:eastAsia="Times New Roman" w:cs="Calibri"/>
          <w:sz w:val="20"/>
          <w:szCs w:val="20"/>
          <w:lang w:eastAsia="en-GB"/>
        </w:rPr>
        <w:t>danazol</w:t>
      </w:r>
      <w:proofErr w:type="spellEnd"/>
      <w:r w:rsidRPr="001016FE">
        <w:rPr>
          <w:rFonts w:eastAsia="Times New Roman" w:cs="Calibri"/>
          <w:sz w:val="20"/>
          <w:szCs w:val="20"/>
          <w:lang w:eastAsia="en-GB"/>
        </w:rPr>
        <w:t xml:space="preserve"> producing an increase in BMD (SMD -3.43, 95 % CI -3.91 to -2.95). </w:t>
      </w:r>
    </w:p>
    <w:p w:rsidR="001016FE" w:rsidRPr="001016FE" w:rsidRDefault="001016FE" w:rsidP="001016FE">
      <w:pPr>
        <w:rPr>
          <w:rFonts w:eastAsia="Times New Roman" w:cs="Calibri"/>
          <w:sz w:val="20"/>
          <w:szCs w:val="20"/>
          <w:lang w:eastAsia="en-GB"/>
        </w:rPr>
      </w:pPr>
    </w:p>
    <w:p w:rsidR="001016FE" w:rsidRPr="001016FE" w:rsidRDefault="001016FE" w:rsidP="001016FE">
      <w:pPr>
        <w:rPr>
          <w:rFonts w:eastAsia="Times New Roman" w:cs="Calibri"/>
          <w:sz w:val="20"/>
          <w:szCs w:val="20"/>
          <w:lang w:eastAsia="en-GB"/>
        </w:rPr>
      </w:pPr>
      <w:r w:rsidRPr="001016FE">
        <w:rPr>
          <w:rFonts w:eastAsia="Times New Roman" w:cs="Calibri"/>
          <w:sz w:val="20"/>
          <w:szCs w:val="20"/>
          <w:lang w:eastAsia="en-GB"/>
        </w:rPr>
        <w:t xml:space="preserve">Progesterone only add-back is not protective; after six months of treatment absolute value BMD measurements of the lumbar spine did not differ significantly from the group receiving </w:t>
      </w:r>
      <w:proofErr w:type="spellStart"/>
      <w:r w:rsidRPr="001016FE">
        <w:rPr>
          <w:rFonts w:eastAsia="Times New Roman" w:cs="Calibri"/>
          <w:sz w:val="20"/>
          <w:szCs w:val="20"/>
          <w:lang w:eastAsia="en-GB"/>
        </w:rPr>
        <w:t>GnRH</w:t>
      </w:r>
      <w:proofErr w:type="spellEnd"/>
      <w:r w:rsidRPr="001016FE">
        <w:rPr>
          <w:rFonts w:eastAsia="Times New Roman" w:cs="Calibri"/>
          <w:sz w:val="20"/>
          <w:szCs w:val="20"/>
          <w:lang w:eastAsia="en-GB"/>
        </w:rPr>
        <w:t xml:space="preserve"> analogues (SMD 0.15, 95 % CI -0.21 to 0.52). In the comparison of </w:t>
      </w:r>
      <w:proofErr w:type="spellStart"/>
      <w:r w:rsidRPr="001016FE">
        <w:rPr>
          <w:rFonts w:eastAsia="Times New Roman" w:cs="Calibri"/>
          <w:sz w:val="20"/>
          <w:szCs w:val="20"/>
          <w:lang w:eastAsia="en-GB"/>
        </w:rPr>
        <w:t>GnRHa</w:t>
      </w:r>
      <w:proofErr w:type="spellEnd"/>
      <w:r w:rsidRPr="001016FE">
        <w:rPr>
          <w:rFonts w:eastAsia="Times New Roman" w:cs="Calibri"/>
          <w:sz w:val="20"/>
          <w:szCs w:val="20"/>
          <w:lang w:eastAsia="en-GB"/>
        </w:rPr>
        <w:t xml:space="preserve"> versus </w:t>
      </w:r>
      <w:proofErr w:type="spellStart"/>
      <w:r w:rsidRPr="001016FE">
        <w:rPr>
          <w:rFonts w:eastAsia="Times New Roman" w:cs="Calibri"/>
          <w:sz w:val="20"/>
          <w:szCs w:val="20"/>
          <w:lang w:eastAsia="en-GB"/>
        </w:rPr>
        <w:t>GnRHa</w:t>
      </w:r>
      <w:proofErr w:type="spellEnd"/>
      <w:r w:rsidRPr="001016FE">
        <w:rPr>
          <w:rFonts w:eastAsia="Times New Roman" w:cs="Calibri"/>
          <w:sz w:val="20"/>
          <w:szCs w:val="20"/>
          <w:lang w:eastAsia="en-GB"/>
        </w:rPr>
        <w:t xml:space="preserve"> + HRT add-back, that is oestrogen + progesterone or oestrogen only, there was a significantly bigger BMD loss in the </w:t>
      </w:r>
      <w:proofErr w:type="spellStart"/>
      <w:r w:rsidRPr="001016FE">
        <w:rPr>
          <w:rFonts w:eastAsia="Times New Roman" w:cs="Calibri"/>
          <w:sz w:val="20"/>
          <w:szCs w:val="20"/>
          <w:lang w:eastAsia="en-GB"/>
        </w:rPr>
        <w:t>GnRHa</w:t>
      </w:r>
      <w:proofErr w:type="spellEnd"/>
      <w:r w:rsidRPr="001016FE">
        <w:rPr>
          <w:rFonts w:eastAsia="Times New Roman" w:cs="Calibri"/>
          <w:sz w:val="20"/>
          <w:szCs w:val="20"/>
          <w:lang w:eastAsia="en-GB"/>
        </w:rPr>
        <w:t xml:space="preserve"> only group (SMD -0.49, 95 % CI -0.77 to -0.21). </w:t>
      </w:r>
    </w:p>
    <w:p w:rsidR="001016FE" w:rsidRPr="001016FE" w:rsidRDefault="001016FE" w:rsidP="001016FE">
      <w:pPr>
        <w:rPr>
          <w:rFonts w:eastAsia="Times New Roman" w:cs="Calibri"/>
          <w:sz w:val="20"/>
          <w:szCs w:val="20"/>
          <w:lang w:eastAsia="en-GB"/>
        </w:rPr>
      </w:pPr>
    </w:p>
    <w:p w:rsidR="001016FE" w:rsidRPr="001016FE" w:rsidRDefault="001016FE" w:rsidP="001016FE">
      <w:pPr>
        <w:rPr>
          <w:rFonts w:eastAsia="Times New Roman" w:cs="Calibri"/>
          <w:sz w:val="20"/>
          <w:szCs w:val="20"/>
          <w:lang w:eastAsia="en-GB"/>
        </w:rPr>
      </w:pPr>
      <w:r w:rsidRPr="001016FE">
        <w:rPr>
          <w:rFonts w:eastAsia="Times New Roman" w:cs="Calibri"/>
          <w:sz w:val="20"/>
          <w:szCs w:val="20"/>
          <w:lang w:eastAsia="en-GB"/>
        </w:rPr>
        <w:t xml:space="preserve">These numbers reflect the absolute value measurements at the lumbar spine after six months of treatment. Due to the small number of studies in the comparison we are unable to conclude whether calcium-regulating agents are protective. No difference was found between low and high dose add-back regimes but again only one study was identified for this comparison. </w:t>
      </w:r>
    </w:p>
    <w:p w:rsidR="001016FE" w:rsidRPr="001016FE" w:rsidRDefault="001016FE" w:rsidP="001016FE">
      <w:pPr>
        <w:rPr>
          <w:b/>
          <w:bCs/>
          <w:sz w:val="20"/>
          <w:szCs w:val="20"/>
        </w:rPr>
      </w:pPr>
    </w:p>
    <w:p w:rsidR="001016FE" w:rsidRPr="001016FE" w:rsidRDefault="001016FE" w:rsidP="001016FE">
      <w:pPr>
        <w:rPr>
          <w:b/>
          <w:bCs/>
          <w:sz w:val="20"/>
          <w:szCs w:val="20"/>
        </w:rPr>
      </w:pPr>
      <w:r w:rsidRPr="001016FE">
        <w:rPr>
          <w:b/>
          <w:bCs/>
          <w:sz w:val="20"/>
          <w:szCs w:val="20"/>
        </w:rPr>
        <w:t xml:space="preserve">Conclusion: </w:t>
      </w:r>
      <w:r>
        <w:rPr>
          <w:b/>
          <w:bCs/>
          <w:sz w:val="20"/>
          <w:szCs w:val="20"/>
        </w:rPr>
        <w:t xml:space="preserve"> </w:t>
      </w:r>
      <w:r w:rsidRPr="001016FE">
        <w:rPr>
          <w:rFonts w:eastAsia="Times New Roman" w:cs="Calibri"/>
          <w:sz w:val="20"/>
          <w:szCs w:val="20"/>
          <w:lang w:eastAsia="en-GB"/>
        </w:rPr>
        <w:t xml:space="preserve">Both </w:t>
      </w:r>
      <w:proofErr w:type="spellStart"/>
      <w:r w:rsidRPr="001016FE">
        <w:rPr>
          <w:rFonts w:eastAsia="Times New Roman" w:cs="Calibri"/>
          <w:sz w:val="20"/>
          <w:szCs w:val="20"/>
          <w:lang w:eastAsia="en-GB"/>
        </w:rPr>
        <w:t>Danazol</w:t>
      </w:r>
      <w:proofErr w:type="spellEnd"/>
      <w:r w:rsidRPr="001016FE">
        <w:rPr>
          <w:rFonts w:eastAsia="Times New Roman" w:cs="Calibri"/>
          <w:sz w:val="20"/>
          <w:szCs w:val="20"/>
          <w:lang w:eastAsia="en-GB"/>
        </w:rPr>
        <w:t xml:space="preserve"> and progesterone + oestrogen add-back have been shown to be protective of BMD, while on treatment, and up to six and 12 months later, respectively. However, by 24 months of follow-up there was no difference in BMD in those women who had HRT add-back. Studies of </w:t>
      </w:r>
      <w:proofErr w:type="spellStart"/>
      <w:r w:rsidRPr="001016FE">
        <w:rPr>
          <w:rFonts w:eastAsia="Times New Roman" w:cs="Calibri"/>
          <w:sz w:val="20"/>
          <w:szCs w:val="20"/>
          <w:lang w:eastAsia="en-GB"/>
        </w:rPr>
        <w:t>Danazol</w:t>
      </w:r>
      <w:proofErr w:type="spellEnd"/>
      <w:r w:rsidRPr="001016FE">
        <w:rPr>
          <w:rFonts w:eastAsia="Times New Roman" w:cs="Calibri"/>
          <w:sz w:val="20"/>
          <w:szCs w:val="20"/>
          <w:lang w:eastAsia="en-GB"/>
        </w:rPr>
        <w:t xml:space="preserve"> versus </w:t>
      </w:r>
      <w:proofErr w:type="spellStart"/>
      <w:r w:rsidRPr="001016FE">
        <w:rPr>
          <w:rFonts w:eastAsia="Times New Roman" w:cs="Calibri"/>
          <w:sz w:val="20"/>
          <w:szCs w:val="20"/>
          <w:lang w:eastAsia="en-GB"/>
        </w:rPr>
        <w:t>GnRHa</w:t>
      </w:r>
      <w:proofErr w:type="spellEnd"/>
      <w:r w:rsidRPr="001016FE">
        <w:rPr>
          <w:rFonts w:eastAsia="Times New Roman" w:cs="Calibri"/>
          <w:sz w:val="20"/>
          <w:szCs w:val="20"/>
          <w:lang w:eastAsia="en-GB"/>
        </w:rPr>
        <w:t xml:space="preserve"> did not report long-term follow-up. The significant side effects associated with </w:t>
      </w:r>
      <w:proofErr w:type="spellStart"/>
      <w:r w:rsidRPr="001016FE">
        <w:rPr>
          <w:rFonts w:eastAsia="Times New Roman" w:cs="Calibri"/>
          <w:sz w:val="20"/>
          <w:szCs w:val="20"/>
          <w:lang w:eastAsia="en-GB"/>
        </w:rPr>
        <w:t>Danazol</w:t>
      </w:r>
      <w:proofErr w:type="spellEnd"/>
      <w:r w:rsidRPr="001016FE">
        <w:rPr>
          <w:rFonts w:eastAsia="Times New Roman" w:cs="Calibri"/>
          <w:sz w:val="20"/>
          <w:szCs w:val="20"/>
          <w:lang w:eastAsia="en-GB"/>
        </w:rPr>
        <w:t xml:space="preserve"> limit its use.</w:t>
      </w:r>
    </w:p>
    <w:p w:rsidR="001016FE" w:rsidRPr="001016FE" w:rsidRDefault="001016FE" w:rsidP="001016FE">
      <w:pPr>
        <w:rPr>
          <w:rFonts w:asciiTheme="majorHAnsi" w:eastAsiaTheme="majorEastAsia" w:hAnsiTheme="majorHAnsi" w:cstheme="majorBidi"/>
          <w:color w:val="2E74B5" w:themeColor="accent1" w:themeShade="BF"/>
          <w:sz w:val="20"/>
          <w:szCs w:val="20"/>
        </w:rPr>
      </w:pPr>
    </w:p>
    <w:p w:rsidR="00362797" w:rsidRDefault="00362797">
      <w:pPr>
        <w:spacing w:after="160" w:line="259" w:lineRule="auto"/>
        <w:rPr>
          <w:sz w:val="20"/>
          <w:szCs w:val="20"/>
        </w:rPr>
      </w:pPr>
      <w:r>
        <w:rPr>
          <w:sz w:val="20"/>
          <w:szCs w:val="20"/>
        </w:rPr>
        <w:br w:type="page"/>
      </w:r>
    </w:p>
    <w:p w:rsidR="00362797" w:rsidRPr="00362797" w:rsidRDefault="00362797" w:rsidP="00362797">
      <w:pPr>
        <w:rPr>
          <w:rFonts w:eastAsia="Times New Roman"/>
          <w:b/>
          <w:sz w:val="24"/>
          <w:szCs w:val="24"/>
          <w:lang w:eastAsia="en-GB"/>
        </w:rPr>
      </w:pPr>
      <w:r w:rsidRPr="00362797">
        <w:rPr>
          <w:rFonts w:eastAsia="Times New Roman"/>
          <w:b/>
          <w:sz w:val="24"/>
          <w:szCs w:val="24"/>
          <w:lang w:eastAsia="en-GB"/>
        </w:rPr>
        <w:lastRenderedPageBreak/>
        <w:t>Review 2003: Hormones (</w:t>
      </w:r>
      <w:proofErr w:type="spellStart"/>
      <w:r w:rsidRPr="00362797">
        <w:rPr>
          <w:b/>
          <w:sz w:val="24"/>
          <w:szCs w:val="24"/>
        </w:rPr>
        <w:t>GnRH</w:t>
      </w:r>
      <w:proofErr w:type="spellEnd"/>
      <w:r w:rsidRPr="00362797">
        <w:rPr>
          <w:b/>
          <w:sz w:val="24"/>
          <w:szCs w:val="24"/>
        </w:rPr>
        <w:t xml:space="preserve"> Analogues) </w:t>
      </w:r>
    </w:p>
    <w:p w:rsidR="00362797" w:rsidRPr="007F5395" w:rsidRDefault="00362797" w:rsidP="00362797">
      <w:pPr>
        <w:rPr>
          <w:rFonts w:asciiTheme="majorHAnsi" w:eastAsia="Times New Roman" w:hAnsiTheme="majorHAnsi" w:cstheme="majorBidi"/>
          <w:b/>
          <w:color w:val="1F4D78" w:themeColor="accent1" w:themeShade="7F"/>
          <w:lang w:eastAsia="en-GB"/>
        </w:rPr>
      </w:pPr>
      <w:proofErr w:type="spellStart"/>
      <w:r w:rsidRPr="007F5395">
        <w:rPr>
          <w:rFonts w:eastAsia="Times New Roman"/>
          <w:b/>
          <w:lang w:eastAsia="en-GB"/>
        </w:rPr>
        <w:t>Gonadotrophin</w:t>
      </w:r>
      <w:proofErr w:type="spellEnd"/>
      <w:r w:rsidRPr="007F5395">
        <w:rPr>
          <w:rFonts w:eastAsia="Times New Roman"/>
          <w:b/>
          <w:lang w:eastAsia="en-GB"/>
        </w:rPr>
        <w:t xml:space="preserve"> -releasing hormone analogues for endometriosis: bone mineral density</w:t>
      </w:r>
    </w:p>
    <w:p w:rsidR="00362797" w:rsidRPr="00243533" w:rsidRDefault="00362797" w:rsidP="00362797">
      <w:pPr>
        <w:rPr>
          <w:lang w:eastAsia="en-GB"/>
        </w:rPr>
      </w:pPr>
    </w:p>
    <w:p w:rsidR="00362797" w:rsidRPr="00362797" w:rsidRDefault="00362797" w:rsidP="00362797">
      <w:pPr>
        <w:rPr>
          <w:b/>
          <w:bCs/>
          <w:sz w:val="20"/>
          <w:szCs w:val="20"/>
        </w:rPr>
      </w:pPr>
      <w:r w:rsidRPr="00362797">
        <w:rPr>
          <w:b/>
          <w:bCs/>
          <w:sz w:val="20"/>
          <w:szCs w:val="20"/>
        </w:rPr>
        <w:t>Link:</w:t>
      </w:r>
      <w:r>
        <w:rPr>
          <w:b/>
          <w:bCs/>
          <w:sz w:val="20"/>
          <w:szCs w:val="20"/>
        </w:rPr>
        <w:t xml:space="preserve"> </w:t>
      </w:r>
      <w:r w:rsidRPr="00362797">
        <w:rPr>
          <w:b/>
          <w:bCs/>
          <w:sz w:val="20"/>
          <w:szCs w:val="20"/>
        </w:rPr>
        <w:t xml:space="preserve"> </w:t>
      </w:r>
      <w:hyperlink r:id="rId7" w:history="1">
        <w:r w:rsidRPr="00362797">
          <w:rPr>
            <w:rFonts w:eastAsia="Times New Roman" w:cs="Calibri"/>
            <w:sz w:val="20"/>
            <w:szCs w:val="20"/>
            <w:u w:val="single"/>
            <w:lang w:eastAsia="en-GB"/>
          </w:rPr>
          <w:t xml:space="preserve">https://pubmed.ncbi.nlm.nih.gov/14583930/ </w:t>
        </w:r>
      </w:hyperlink>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Year:</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2003</w:t>
      </w:r>
    </w:p>
    <w:p w:rsidR="00362797" w:rsidRPr="00362797" w:rsidRDefault="00362797" w:rsidP="00362797">
      <w:pPr>
        <w:rPr>
          <w:b/>
          <w:bCs/>
          <w:sz w:val="20"/>
          <w:szCs w:val="20"/>
        </w:rPr>
      </w:pPr>
    </w:p>
    <w:p w:rsidR="00362797" w:rsidRPr="00362797" w:rsidRDefault="00362797" w:rsidP="00362797">
      <w:pPr>
        <w:rPr>
          <w:b/>
          <w:bCs/>
          <w:sz w:val="20"/>
          <w:szCs w:val="20"/>
        </w:rPr>
      </w:pPr>
      <w:proofErr w:type="spellStart"/>
      <w:r w:rsidRPr="00362797">
        <w:rPr>
          <w:b/>
          <w:bCs/>
          <w:sz w:val="20"/>
          <w:szCs w:val="20"/>
        </w:rPr>
        <w:t>Pubmed</w:t>
      </w:r>
      <w:proofErr w:type="spellEnd"/>
      <w:r w:rsidRPr="00362797">
        <w:rPr>
          <w:b/>
          <w:bCs/>
          <w:sz w:val="20"/>
          <w:szCs w:val="20"/>
        </w:rPr>
        <w:t xml:space="preserve"> classification: </w:t>
      </w:r>
      <w:r>
        <w:rPr>
          <w:b/>
          <w:bCs/>
          <w:sz w:val="20"/>
          <w:szCs w:val="20"/>
        </w:rPr>
        <w:t xml:space="preserve"> </w:t>
      </w:r>
      <w:r w:rsidRPr="00362797">
        <w:rPr>
          <w:rFonts w:eastAsia="Times New Roman" w:cs="Calibri"/>
          <w:sz w:val="20"/>
          <w:szCs w:val="20"/>
          <w:lang w:eastAsia="en-GB"/>
        </w:rPr>
        <w:t>Review</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Objective:</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 xml:space="preserve">To determine the effect of treatment with </w:t>
      </w:r>
      <w:proofErr w:type="spellStart"/>
      <w:r w:rsidRPr="00362797">
        <w:rPr>
          <w:rFonts w:eastAsia="Times New Roman" w:cs="Calibri"/>
          <w:sz w:val="20"/>
          <w:szCs w:val="20"/>
          <w:lang w:eastAsia="en-GB"/>
        </w:rPr>
        <w:t>gonadotrophin</w:t>
      </w:r>
      <w:proofErr w:type="spellEnd"/>
      <w:r w:rsidRPr="00362797">
        <w:rPr>
          <w:rFonts w:eastAsia="Times New Roman" w:cs="Calibri"/>
          <w:sz w:val="20"/>
          <w:szCs w:val="20"/>
          <w:lang w:eastAsia="en-GB"/>
        </w:rPr>
        <w:t>-releasing hormone analogues (</w:t>
      </w:r>
      <w:proofErr w:type="spellStart"/>
      <w:r w:rsidRPr="00362797">
        <w:rPr>
          <w:rFonts w:eastAsia="Times New Roman" w:cs="Calibri"/>
          <w:sz w:val="20"/>
          <w:szCs w:val="20"/>
          <w:lang w:eastAsia="en-GB"/>
        </w:rPr>
        <w:t>GnRHas</w:t>
      </w:r>
      <w:proofErr w:type="spellEnd"/>
      <w:r w:rsidRPr="00362797">
        <w:rPr>
          <w:rFonts w:eastAsia="Times New Roman" w:cs="Calibri"/>
          <w:sz w:val="20"/>
          <w:szCs w:val="20"/>
          <w:lang w:eastAsia="en-GB"/>
        </w:rPr>
        <w:t xml:space="preserve">) on the bone mineral density of women with endometriosis; compared to placebo, no treatment, or other treatments for endometriosis, including </w:t>
      </w:r>
      <w:proofErr w:type="spellStart"/>
      <w:r w:rsidRPr="00362797">
        <w:rPr>
          <w:rFonts w:eastAsia="Times New Roman" w:cs="Calibri"/>
          <w:sz w:val="20"/>
          <w:szCs w:val="20"/>
          <w:lang w:eastAsia="en-GB"/>
        </w:rPr>
        <w:t>GnRHas</w:t>
      </w:r>
      <w:proofErr w:type="spellEnd"/>
      <w:r w:rsidRPr="00362797">
        <w:rPr>
          <w:rFonts w:eastAsia="Times New Roman" w:cs="Calibri"/>
          <w:sz w:val="20"/>
          <w:szCs w:val="20"/>
          <w:lang w:eastAsia="en-GB"/>
        </w:rPr>
        <w:t xml:space="preserve"> with add-back therapy.</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Number of studies and types of papers:</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 xml:space="preserve">30 studies involving 2,391 women were included, however </w:t>
      </w:r>
      <w:proofErr w:type="gramStart"/>
      <w:r w:rsidRPr="00362797">
        <w:rPr>
          <w:rFonts w:eastAsia="Times New Roman" w:cs="Calibri"/>
          <w:sz w:val="20"/>
          <w:szCs w:val="20"/>
          <w:lang w:eastAsia="en-GB"/>
        </w:rPr>
        <w:t>only  15</w:t>
      </w:r>
      <w:proofErr w:type="gramEnd"/>
      <w:r w:rsidRPr="00362797">
        <w:rPr>
          <w:rFonts w:eastAsia="Times New Roman" w:cs="Calibri"/>
          <w:sz w:val="20"/>
          <w:szCs w:val="20"/>
          <w:lang w:eastAsia="en-GB"/>
        </w:rPr>
        <w:t>, involving 910 women, could be included in the meta-analysis.</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 xml:space="preserve">Databases searched: </w:t>
      </w:r>
      <w:r>
        <w:rPr>
          <w:b/>
          <w:bCs/>
          <w:sz w:val="20"/>
          <w:szCs w:val="20"/>
        </w:rPr>
        <w:t xml:space="preserve"> </w:t>
      </w:r>
      <w:r w:rsidRPr="00362797">
        <w:rPr>
          <w:rFonts w:eastAsia="Times New Roman" w:cs="Calibri"/>
          <w:sz w:val="20"/>
          <w:szCs w:val="20"/>
          <w:lang w:eastAsia="en-GB"/>
        </w:rPr>
        <w:t xml:space="preserve">We searched the Cochrane Menstrual Disorders and </w:t>
      </w:r>
      <w:proofErr w:type="spellStart"/>
      <w:r w:rsidRPr="00362797">
        <w:rPr>
          <w:rFonts w:eastAsia="Times New Roman" w:cs="Calibri"/>
          <w:sz w:val="20"/>
          <w:szCs w:val="20"/>
          <w:lang w:eastAsia="en-GB"/>
        </w:rPr>
        <w:t>Subfertility</w:t>
      </w:r>
      <w:proofErr w:type="spellEnd"/>
      <w:r w:rsidRPr="00362797">
        <w:rPr>
          <w:rFonts w:eastAsia="Times New Roman" w:cs="Calibri"/>
          <w:sz w:val="20"/>
          <w:szCs w:val="20"/>
          <w:lang w:eastAsia="en-GB"/>
        </w:rPr>
        <w:t xml:space="preserve"> Group's specialised register of controlled trials (23rd October 2002) and the Cochrane Central Register of Controlled Trials (Cochrane Library, issue 4, 2002). We also carried out electronic searches of MEDLINE (1966 - March Week 2 2003) and EMBASE (1980 - March Week 2 2003). We also searched the reference lists of articles and contacted researchers in the field. Study authors were contacted for additional information.</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 xml:space="preserve">Inclusion criteria: </w:t>
      </w:r>
      <w:r>
        <w:rPr>
          <w:b/>
          <w:bCs/>
          <w:sz w:val="20"/>
          <w:szCs w:val="20"/>
        </w:rPr>
        <w:t xml:space="preserve"> </w:t>
      </w:r>
      <w:r w:rsidRPr="00362797">
        <w:rPr>
          <w:rFonts w:eastAsia="Times New Roman" w:cs="Calibri"/>
          <w:sz w:val="20"/>
          <w:szCs w:val="20"/>
          <w:lang w:eastAsia="en-GB"/>
        </w:rPr>
        <w:t xml:space="preserve">Prospective, randomised controlled studies of the use of </w:t>
      </w:r>
      <w:proofErr w:type="spellStart"/>
      <w:r w:rsidRPr="00362797">
        <w:rPr>
          <w:rFonts w:eastAsia="Times New Roman" w:cs="Calibri"/>
          <w:sz w:val="20"/>
          <w:szCs w:val="20"/>
          <w:lang w:eastAsia="en-GB"/>
        </w:rPr>
        <w:t>GnRHas</w:t>
      </w:r>
      <w:proofErr w:type="spellEnd"/>
      <w:r w:rsidRPr="00362797">
        <w:rPr>
          <w:rFonts w:eastAsia="Times New Roman" w:cs="Calibri"/>
          <w:sz w:val="20"/>
          <w:szCs w:val="20"/>
          <w:lang w:eastAsia="en-GB"/>
        </w:rPr>
        <w:t xml:space="preserve"> for the treatment of women with endometriosis were considered, where bone density measurements were an end point. The control arm of the studies was </w:t>
      </w:r>
      <w:proofErr w:type="gramStart"/>
      <w:r w:rsidRPr="00362797">
        <w:rPr>
          <w:rFonts w:eastAsia="Times New Roman" w:cs="Calibri"/>
          <w:sz w:val="20"/>
          <w:szCs w:val="20"/>
          <w:lang w:eastAsia="en-GB"/>
        </w:rPr>
        <w:t>either placebo</w:t>
      </w:r>
      <w:proofErr w:type="gramEnd"/>
      <w:r w:rsidRPr="00362797">
        <w:rPr>
          <w:rFonts w:eastAsia="Times New Roman" w:cs="Calibri"/>
          <w:sz w:val="20"/>
          <w:szCs w:val="20"/>
          <w:lang w:eastAsia="en-GB"/>
        </w:rPr>
        <w:t xml:space="preserve">, no treatment, another medical therapy for endometriosis, or </w:t>
      </w:r>
      <w:proofErr w:type="spellStart"/>
      <w:r w:rsidRPr="00362797">
        <w:rPr>
          <w:rFonts w:eastAsia="Times New Roman" w:cs="Calibri"/>
          <w:sz w:val="20"/>
          <w:szCs w:val="20"/>
          <w:lang w:eastAsia="en-GB"/>
        </w:rPr>
        <w:t>GnRHas</w:t>
      </w:r>
      <w:proofErr w:type="spellEnd"/>
      <w:r w:rsidRPr="00362797">
        <w:rPr>
          <w:rFonts w:eastAsia="Times New Roman" w:cs="Calibri"/>
          <w:sz w:val="20"/>
          <w:szCs w:val="20"/>
          <w:lang w:eastAsia="en-GB"/>
        </w:rPr>
        <w:t xml:space="preserve"> with add-back therapy.</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Methods for assessing research quality:</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Two reviewers (JF and MS) independently assessed trial quality and extracted data. </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Research quality:</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 xml:space="preserve">Only one study comparing </w:t>
      </w:r>
      <w:proofErr w:type="spellStart"/>
      <w:r w:rsidRPr="00362797">
        <w:rPr>
          <w:rFonts w:eastAsia="Times New Roman" w:cs="Calibri"/>
          <w:sz w:val="20"/>
          <w:szCs w:val="20"/>
          <w:lang w:eastAsia="en-GB"/>
        </w:rPr>
        <w:t>GnRH</w:t>
      </w:r>
      <w:proofErr w:type="spellEnd"/>
      <w:r w:rsidRPr="00362797">
        <w:rPr>
          <w:rFonts w:eastAsia="Times New Roman" w:cs="Calibri"/>
          <w:sz w:val="20"/>
          <w:szCs w:val="20"/>
          <w:lang w:eastAsia="en-GB"/>
        </w:rPr>
        <w:t xml:space="preserve"> analogues with placebo was identified, but the study gave no data. No studies comparing </w:t>
      </w:r>
      <w:proofErr w:type="spellStart"/>
      <w:r w:rsidRPr="00362797">
        <w:rPr>
          <w:rFonts w:eastAsia="Times New Roman" w:cs="Calibri"/>
          <w:sz w:val="20"/>
          <w:szCs w:val="20"/>
          <w:lang w:eastAsia="en-GB"/>
        </w:rPr>
        <w:t>GnRH</w:t>
      </w:r>
      <w:proofErr w:type="spellEnd"/>
      <w:r w:rsidRPr="00362797">
        <w:rPr>
          <w:rFonts w:eastAsia="Times New Roman" w:cs="Calibri"/>
          <w:sz w:val="20"/>
          <w:szCs w:val="20"/>
          <w:lang w:eastAsia="en-GB"/>
        </w:rPr>
        <w:t xml:space="preserve"> with the oral contraceptive pill (OCP) or </w:t>
      </w:r>
      <w:proofErr w:type="spellStart"/>
      <w:r w:rsidRPr="00362797">
        <w:rPr>
          <w:rFonts w:eastAsia="Times New Roman" w:cs="Calibri"/>
          <w:sz w:val="20"/>
          <w:szCs w:val="20"/>
          <w:lang w:eastAsia="en-GB"/>
        </w:rPr>
        <w:t>progestogens</w:t>
      </w:r>
      <w:proofErr w:type="spellEnd"/>
      <w:r w:rsidRPr="00362797">
        <w:rPr>
          <w:rFonts w:eastAsia="Times New Roman" w:cs="Calibri"/>
          <w:sz w:val="20"/>
          <w:szCs w:val="20"/>
          <w:lang w:eastAsia="en-GB"/>
        </w:rPr>
        <w:t xml:space="preserve"> were identified.</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 xml:space="preserve">Side-effects assessment: </w:t>
      </w:r>
      <w:r>
        <w:rPr>
          <w:b/>
          <w:bCs/>
          <w:sz w:val="20"/>
          <w:szCs w:val="20"/>
        </w:rPr>
        <w:t xml:space="preserve"> </w:t>
      </w:r>
      <w:r w:rsidRPr="00362797">
        <w:rPr>
          <w:rFonts w:eastAsia="Times New Roman" w:cs="Calibri"/>
          <w:sz w:val="20"/>
          <w:szCs w:val="20"/>
          <w:lang w:eastAsia="en-GB"/>
        </w:rPr>
        <w:t xml:space="preserve">The meta-analysis showed that </w:t>
      </w:r>
      <w:proofErr w:type="spellStart"/>
      <w:r w:rsidRPr="00362797">
        <w:rPr>
          <w:rFonts w:eastAsia="Times New Roman" w:cs="Calibri"/>
          <w:sz w:val="20"/>
          <w:szCs w:val="20"/>
          <w:lang w:eastAsia="en-GB"/>
        </w:rPr>
        <w:t>danazol</w:t>
      </w:r>
      <w:proofErr w:type="spellEnd"/>
      <w:r w:rsidRPr="00362797">
        <w:rPr>
          <w:rFonts w:eastAsia="Times New Roman" w:cs="Calibri"/>
          <w:sz w:val="20"/>
          <w:szCs w:val="20"/>
          <w:lang w:eastAsia="en-GB"/>
        </w:rPr>
        <w:t xml:space="preserve"> and progesterone + oestrogen add-back are protective of BMD at the lumbar spine, both during treatment and for up to six and twelve months after treatment, respectively. Between the groups receiving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and the groups receiving </w:t>
      </w:r>
      <w:proofErr w:type="spellStart"/>
      <w:r w:rsidRPr="00362797">
        <w:rPr>
          <w:rFonts w:eastAsia="Times New Roman" w:cs="Calibri"/>
          <w:sz w:val="20"/>
          <w:szCs w:val="20"/>
          <w:lang w:eastAsia="en-GB"/>
        </w:rPr>
        <w:t>Danazol</w:t>
      </w:r>
      <w:proofErr w:type="spellEnd"/>
      <w:r w:rsidRPr="00362797">
        <w:rPr>
          <w:rFonts w:eastAsia="Times New Roman" w:cs="Calibri"/>
          <w:sz w:val="20"/>
          <w:szCs w:val="20"/>
          <w:lang w:eastAsia="en-GB"/>
        </w:rPr>
        <w:t>/</w:t>
      </w:r>
      <w:proofErr w:type="spellStart"/>
      <w:r w:rsidRPr="00362797">
        <w:rPr>
          <w:rFonts w:eastAsia="Times New Roman" w:cs="Calibri"/>
          <w:sz w:val="20"/>
          <w:szCs w:val="20"/>
          <w:lang w:eastAsia="en-GB"/>
        </w:rPr>
        <w:t>gestrinone</w:t>
      </w:r>
      <w:proofErr w:type="spellEnd"/>
      <w:r w:rsidRPr="00362797">
        <w:rPr>
          <w:rFonts w:eastAsia="Times New Roman" w:cs="Calibri"/>
          <w:sz w:val="20"/>
          <w:szCs w:val="20"/>
          <w:lang w:eastAsia="en-GB"/>
        </w:rPr>
        <w:t xml:space="preserve">, there was a significant difference in percentage change of BMD after six months of treatment, the </w:t>
      </w:r>
      <w:proofErr w:type="spellStart"/>
      <w:r w:rsidRPr="00362797">
        <w:rPr>
          <w:rFonts w:eastAsia="Times New Roman" w:cs="Calibri"/>
          <w:sz w:val="20"/>
          <w:szCs w:val="20"/>
          <w:lang w:eastAsia="en-GB"/>
        </w:rPr>
        <w:t>GnRH</w:t>
      </w:r>
      <w:proofErr w:type="spellEnd"/>
      <w:r w:rsidRPr="00362797">
        <w:rPr>
          <w:rFonts w:eastAsia="Times New Roman" w:cs="Calibri"/>
          <w:sz w:val="20"/>
          <w:szCs w:val="20"/>
          <w:lang w:eastAsia="en-GB"/>
        </w:rPr>
        <w:t xml:space="preserve"> analogue producing a reduction in BMD from baseline, and </w:t>
      </w:r>
      <w:proofErr w:type="spellStart"/>
      <w:r w:rsidRPr="00362797">
        <w:rPr>
          <w:rFonts w:eastAsia="Times New Roman" w:cs="Calibri"/>
          <w:sz w:val="20"/>
          <w:szCs w:val="20"/>
          <w:lang w:eastAsia="en-GB"/>
        </w:rPr>
        <w:t>danazol</w:t>
      </w:r>
      <w:proofErr w:type="spellEnd"/>
      <w:r w:rsidRPr="00362797">
        <w:rPr>
          <w:rFonts w:eastAsia="Times New Roman" w:cs="Calibri"/>
          <w:sz w:val="20"/>
          <w:szCs w:val="20"/>
          <w:lang w:eastAsia="en-GB"/>
        </w:rPr>
        <w:t xml:space="preserve"> producing an increase in BMD (SMD -3.43, 95 % CI -3.91 to -2.95). </w:t>
      </w:r>
    </w:p>
    <w:p w:rsidR="00362797" w:rsidRPr="00362797" w:rsidRDefault="00362797" w:rsidP="00362797">
      <w:pPr>
        <w:rPr>
          <w:rFonts w:eastAsia="Times New Roman" w:cs="Calibri"/>
          <w:sz w:val="20"/>
          <w:szCs w:val="20"/>
          <w:lang w:eastAsia="en-GB"/>
        </w:rPr>
      </w:pPr>
    </w:p>
    <w:p w:rsidR="00362797" w:rsidRPr="00362797" w:rsidRDefault="00362797" w:rsidP="00362797">
      <w:pPr>
        <w:rPr>
          <w:rFonts w:eastAsia="Times New Roman" w:cs="Calibri"/>
          <w:sz w:val="20"/>
          <w:szCs w:val="20"/>
          <w:lang w:eastAsia="en-GB"/>
        </w:rPr>
      </w:pPr>
      <w:r w:rsidRPr="00362797">
        <w:rPr>
          <w:rFonts w:eastAsia="Times New Roman" w:cs="Calibri"/>
          <w:sz w:val="20"/>
          <w:szCs w:val="20"/>
          <w:lang w:eastAsia="en-GB"/>
        </w:rPr>
        <w:t xml:space="preserve">Progesterone only add-back is not protective; after six months of treatment absolute value BMD measurements of the lumbar spine did not differ significantly from the group receiving </w:t>
      </w:r>
      <w:proofErr w:type="spellStart"/>
      <w:r w:rsidRPr="00362797">
        <w:rPr>
          <w:rFonts w:eastAsia="Times New Roman" w:cs="Calibri"/>
          <w:sz w:val="20"/>
          <w:szCs w:val="20"/>
          <w:lang w:eastAsia="en-GB"/>
        </w:rPr>
        <w:t>GnRH</w:t>
      </w:r>
      <w:proofErr w:type="spellEnd"/>
      <w:r w:rsidRPr="00362797">
        <w:rPr>
          <w:rFonts w:eastAsia="Times New Roman" w:cs="Calibri"/>
          <w:sz w:val="20"/>
          <w:szCs w:val="20"/>
          <w:lang w:eastAsia="en-GB"/>
        </w:rPr>
        <w:t xml:space="preserve"> analogues (SMD 0.15, 95 % CI -0.21 to 0.52). In the comparison of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versus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 HRT add-back, that is oestrogen + progesterone or oestrogen only, there was a significantly bigger BMD loss in the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only group (SMD -0.49, 95 % CI -0.77 to -0.21). </w:t>
      </w:r>
    </w:p>
    <w:p w:rsidR="00362797" w:rsidRPr="00362797" w:rsidRDefault="00362797" w:rsidP="00362797">
      <w:pPr>
        <w:rPr>
          <w:rFonts w:eastAsia="Times New Roman" w:cs="Calibri"/>
          <w:sz w:val="20"/>
          <w:szCs w:val="20"/>
          <w:lang w:eastAsia="en-GB"/>
        </w:rPr>
      </w:pPr>
    </w:p>
    <w:p w:rsidR="00362797" w:rsidRPr="00362797" w:rsidRDefault="00362797" w:rsidP="00362797">
      <w:pPr>
        <w:rPr>
          <w:rFonts w:eastAsia="Times New Roman" w:cs="Calibri"/>
          <w:sz w:val="20"/>
          <w:szCs w:val="20"/>
          <w:lang w:eastAsia="en-GB"/>
        </w:rPr>
      </w:pPr>
      <w:r w:rsidRPr="00362797">
        <w:rPr>
          <w:rFonts w:eastAsia="Times New Roman" w:cs="Calibri"/>
          <w:sz w:val="20"/>
          <w:szCs w:val="20"/>
          <w:lang w:eastAsia="en-GB"/>
        </w:rPr>
        <w:t xml:space="preserve">These numbers reflect the absolute value measurements at the lumbar spine after six months of treatment. Due to the small number of studies in the comparison we are unable to conclude whether calcium-regulating agents are protective. No difference was found between low and high dose add-back regimes but again only one study was identified for this comparison. </w:t>
      </w:r>
    </w:p>
    <w:p w:rsidR="00362797" w:rsidRPr="00362797" w:rsidRDefault="00362797" w:rsidP="00362797">
      <w:pPr>
        <w:rPr>
          <w:b/>
          <w:bCs/>
          <w:sz w:val="20"/>
          <w:szCs w:val="20"/>
        </w:rPr>
      </w:pPr>
    </w:p>
    <w:p w:rsidR="00362797" w:rsidRPr="00362797" w:rsidRDefault="00362797" w:rsidP="00362797">
      <w:pPr>
        <w:rPr>
          <w:b/>
          <w:bCs/>
          <w:sz w:val="20"/>
          <w:szCs w:val="20"/>
        </w:rPr>
      </w:pPr>
      <w:r w:rsidRPr="00362797">
        <w:rPr>
          <w:b/>
          <w:bCs/>
          <w:sz w:val="20"/>
          <w:szCs w:val="20"/>
        </w:rPr>
        <w:t>Conclusion:</w:t>
      </w:r>
      <w:r>
        <w:rPr>
          <w:b/>
          <w:bCs/>
          <w:sz w:val="20"/>
          <w:szCs w:val="20"/>
        </w:rPr>
        <w:t xml:space="preserve"> </w:t>
      </w:r>
      <w:r w:rsidRPr="00362797">
        <w:rPr>
          <w:b/>
          <w:bCs/>
          <w:sz w:val="20"/>
          <w:szCs w:val="20"/>
        </w:rPr>
        <w:t xml:space="preserve"> </w:t>
      </w:r>
      <w:r w:rsidRPr="00362797">
        <w:rPr>
          <w:rFonts w:eastAsia="Times New Roman" w:cs="Calibri"/>
          <w:sz w:val="20"/>
          <w:szCs w:val="20"/>
          <w:lang w:eastAsia="en-GB"/>
        </w:rPr>
        <w:t xml:space="preserve">Both </w:t>
      </w:r>
      <w:proofErr w:type="spellStart"/>
      <w:r w:rsidRPr="00362797">
        <w:rPr>
          <w:rFonts w:eastAsia="Times New Roman" w:cs="Calibri"/>
          <w:sz w:val="20"/>
          <w:szCs w:val="20"/>
          <w:lang w:eastAsia="en-GB"/>
        </w:rPr>
        <w:t>Danazol</w:t>
      </w:r>
      <w:proofErr w:type="spellEnd"/>
      <w:r w:rsidRPr="00362797">
        <w:rPr>
          <w:rFonts w:eastAsia="Times New Roman" w:cs="Calibri"/>
          <w:sz w:val="20"/>
          <w:szCs w:val="20"/>
          <w:lang w:eastAsia="en-GB"/>
        </w:rPr>
        <w:t xml:space="preserve"> and progesterone + oestrogen add-back have been shown to be protective of BMD, while on treatment, and up to six and 12 months later, respectively. However, by 24 months of follow-up there was no difference in BMD in those women who had HRT add-back. Studies of </w:t>
      </w:r>
      <w:proofErr w:type="spellStart"/>
      <w:r w:rsidRPr="00362797">
        <w:rPr>
          <w:rFonts w:eastAsia="Times New Roman" w:cs="Calibri"/>
          <w:sz w:val="20"/>
          <w:szCs w:val="20"/>
          <w:lang w:eastAsia="en-GB"/>
        </w:rPr>
        <w:t>Danazol</w:t>
      </w:r>
      <w:proofErr w:type="spellEnd"/>
      <w:r w:rsidRPr="00362797">
        <w:rPr>
          <w:rFonts w:eastAsia="Times New Roman" w:cs="Calibri"/>
          <w:sz w:val="20"/>
          <w:szCs w:val="20"/>
          <w:lang w:eastAsia="en-GB"/>
        </w:rPr>
        <w:t xml:space="preserve"> versus </w:t>
      </w:r>
      <w:proofErr w:type="spellStart"/>
      <w:r w:rsidRPr="00362797">
        <w:rPr>
          <w:rFonts w:eastAsia="Times New Roman" w:cs="Calibri"/>
          <w:sz w:val="20"/>
          <w:szCs w:val="20"/>
          <w:lang w:eastAsia="en-GB"/>
        </w:rPr>
        <w:t>GnRHa</w:t>
      </w:r>
      <w:proofErr w:type="spellEnd"/>
      <w:r w:rsidRPr="00362797">
        <w:rPr>
          <w:rFonts w:eastAsia="Times New Roman" w:cs="Calibri"/>
          <w:sz w:val="20"/>
          <w:szCs w:val="20"/>
          <w:lang w:eastAsia="en-GB"/>
        </w:rPr>
        <w:t xml:space="preserve"> did not report long-term follow-up. The significant side effects associated with </w:t>
      </w:r>
      <w:proofErr w:type="spellStart"/>
      <w:r w:rsidRPr="00362797">
        <w:rPr>
          <w:rFonts w:eastAsia="Times New Roman" w:cs="Calibri"/>
          <w:sz w:val="20"/>
          <w:szCs w:val="20"/>
          <w:lang w:eastAsia="en-GB"/>
        </w:rPr>
        <w:t>Danazol</w:t>
      </w:r>
      <w:proofErr w:type="spellEnd"/>
      <w:r w:rsidRPr="00362797">
        <w:rPr>
          <w:rFonts w:eastAsia="Times New Roman" w:cs="Calibri"/>
          <w:sz w:val="20"/>
          <w:szCs w:val="20"/>
          <w:lang w:eastAsia="en-GB"/>
        </w:rPr>
        <w:t xml:space="preserve"> limit its use.</w:t>
      </w:r>
    </w:p>
    <w:p w:rsidR="00362797" w:rsidRDefault="00362797">
      <w:pPr>
        <w:spacing w:after="160" w:line="259" w:lineRule="auto"/>
        <w:rPr>
          <w:sz w:val="20"/>
          <w:szCs w:val="20"/>
        </w:rPr>
      </w:pPr>
      <w:r>
        <w:rPr>
          <w:sz w:val="20"/>
          <w:szCs w:val="20"/>
        </w:rPr>
        <w:br w:type="page"/>
      </w:r>
    </w:p>
    <w:p w:rsidR="00FA1564" w:rsidRPr="00FA1564" w:rsidRDefault="00FA1564" w:rsidP="00FA1564">
      <w:pPr>
        <w:pStyle w:val="Heading3"/>
        <w:rPr>
          <w:rFonts w:ascii="Trebuchet MS" w:eastAsia="Times New Roman" w:hAnsi="Trebuchet MS"/>
          <w:b/>
          <w:color w:val="auto"/>
          <w:lang w:eastAsia="en-GB"/>
        </w:rPr>
      </w:pPr>
      <w:r w:rsidRPr="00FA1564">
        <w:rPr>
          <w:rFonts w:ascii="Trebuchet MS" w:eastAsia="Times New Roman" w:hAnsi="Trebuchet MS"/>
          <w:b/>
          <w:color w:val="auto"/>
          <w:lang w:eastAsia="en-GB"/>
        </w:rPr>
        <w:lastRenderedPageBreak/>
        <w:t>Review 2001</w:t>
      </w:r>
      <w:r>
        <w:rPr>
          <w:rFonts w:ascii="Trebuchet MS" w:eastAsia="Times New Roman" w:hAnsi="Trebuchet MS"/>
          <w:b/>
          <w:color w:val="auto"/>
          <w:lang w:eastAsia="en-GB"/>
        </w:rPr>
        <w:t xml:space="preserve">: </w:t>
      </w:r>
      <w:r w:rsidRPr="00FA1564">
        <w:rPr>
          <w:rFonts w:ascii="Trebuchet MS" w:eastAsia="Times New Roman" w:hAnsi="Trebuchet MS"/>
          <w:b/>
          <w:color w:val="auto"/>
          <w:lang w:eastAsia="en-GB"/>
        </w:rPr>
        <w:t>Hormones</w:t>
      </w:r>
      <w:r>
        <w:rPr>
          <w:rFonts w:ascii="Trebuchet MS" w:eastAsia="Times New Roman" w:hAnsi="Trebuchet MS"/>
          <w:b/>
          <w:color w:val="auto"/>
          <w:lang w:eastAsia="en-GB"/>
        </w:rPr>
        <w:t xml:space="preserve"> (steroids)</w:t>
      </w:r>
    </w:p>
    <w:p w:rsidR="00FA1564" w:rsidRPr="00FA1564" w:rsidRDefault="00FA1564" w:rsidP="00FA1564">
      <w:pPr>
        <w:pStyle w:val="Heading3"/>
        <w:rPr>
          <w:rFonts w:ascii="Trebuchet MS" w:eastAsia="Times New Roman" w:hAnsi="Trebuchet MS"/>
          <w:b/>
          <w:color w:val="auto"/>
          <w:sz w:val="22"/>
          <w:szCs w:val="22"/>
          <w:lang w:eastAsia="en-GB"/>
        </w:rPr>
      </w:pPr>
      <w:r w:rsidRPr="00FA1564">
        <w:rPr>
          <w:rFonts w:ascii="Trebuchet MS" w:eastAsia="Times New Roman" w:hAnsi="Trebuchet MS"/>
          <w:b/>
          <w:color w:val="auto"/>
          <w:sz w:val="22"/>
          <w:szCs w:val="22"/>
          <w:lang w:eastAsia="en-GB"/>
        </w:rPr>
        <w:t xml:space="preserve">Efficacy of progesterone and </w:t>
      </w:r>
      <w:proofErr w:type="spellStart"/>
      <w:r w:rsidRPr="00FA1564">
        <w:rPr>
          <w:rFonts w:ascii="Trebuchet MS" w:eastAsia="Times New Roman" w:hAnsi="Trebuchet MS"/>
          <w:b/>
          <w:color w:val="auto"/>
          <w:sz w:val="22"/>
          <w:szCs w:val="22"/>
          <w:lang w:eastAsia="en-GB"/>
        </w:rPr>
        <w:t>progestogens</w:t>
      </w:r>
      <w:proofErr w:type="spellEnd"/>
      <w:r w:rsidRPr="00FA1564">
        <w:rPr>
          <w:rFonts w:ascii="Trebuchet MS" w:eastAsia="Times New Roman" w:hAnsi="Trebuchet MS"/>
          <w:b/>
          <w:color w:val="auto"/>
          <w:sz w:val="22"/>
          <w:szCs w:val="22"/>
          <w:lang w:eastAsia="en-GB"/>
        </w:rPr>
        <w:t xml:space="preserve"> in management of premenstrual syndrome: systematic review</w:t>
      </w:r>
    </w:p>
    <w:p w:rsidR="00FA1564" w:rsidRDefault="00FA1564" w:rsidP="00FA1564">
      <w:pPr>
        <w:rPr>
          <w:rFonts w:asciiTheme="minorHAnsi" w:hAnsiTheme="minorHAnsi"/>
        </w:rPr>
      </w:pPr>
    </w:p>
    <w:p w:rsidR="00FA1564" w:rsidRPr="00FA1564" w:rsidRDefault="00FA1564" w:rsidP="00FA1564">
      <w:pPr>
        <w:rPr>
          <w:b/>
          <w:bCs/>
          <w:sz w:val="20"/>
          <w:szCs w:val="20"/>
        </w:rPr>
      </w:pPr>
      <w:proofErr w:type="spellStart"/>
      <w:r w:rsidRPr="00FA1564">
        <w:rPr>
          <w:b/>
          <w:bCs/>
          <w:sz w:val="20"/>
          <w:szCs w:val="20"/>
        </w:rPr>
        <w:t>LinK</w:t>
      </w:r>
      <w:proofErr w:type="spellEnd"/>
      <w:r w:rsidRPr="00FA1564">
        <w:rPr>
          <w:b/>
          <w:bCs/>
          <w:sz w:val="20"/>
          <w:szCs w:val="20"/>
        </w:rPr>
        <w:t>:</w:t>
      </w:r>
      <w:r>
        <w:rPr>
          <w:b/>
          <w:bCs/>
          <w:sz w:val="20"/>
          <w:szCs w:val="20"/>
        </w:rPr>
        <w:t xml:space="preserve"> </w:t>
      </w:r>
      <w:r w:rsidRPr="00FA1564">
        <w:rPr>
          <w:b/>
          <w:bCs/>
          <w:sz w:val="20"/>
          <w:szCs w:val="20"/>
        </w:rPr>
        <w:t xml:space="preserve"> </w:t>
      </w:r>
      <w:hyperlink r:id="rId8" w:history="1">
        <w:r w:rsidRPr="00FA1564">
          <w:rPr>
            <w:rFonts w:eastAsia="Times New Roman" w:cs="Calibri"/>
            <w:sz w:val="20"/>
            <w:szCs w:val="20"/>
            <w:u w:val="single"/>
            <w:lang w:eastAsia="en-GB"/>
          </w:rPr>
          <w:t xml:space="preserve">https://pubmed.ncbi.nlm.nih.gov/11588078/ </w:t>
        </w:r>
      </w:hyperlink>
    </w:p>
    <w:p w:rsidR="00FA1564" w:rsidRPr="00FA1564" w:rsidRDefault="00FA1564" w:rsidP="00FA1564">
      <w:pPr>
        <w:rPr>
          <w:b/>
          <w:bCs/>
          <w:sz w:val="20"/>
          <w:szCs w:val="20"/>
        </w:rPr>
      </w:pPr>
    </w:p>
    <w:p w:rsidR="00FA1564" w:rsidRPr="00FA1564" w:rsidRDefault="00FA1564" w:rsidP="00FA1564">
      <w:pPr>
        <w:rPr>
          <w:b/>
          <w:bCs/>
          <w:sz w:val="20"/>
          <w:szCs w:val="20"/>
        </w:rPr>
      </w:pPr>
      <w:r w:rsidRPr="00FA1564">
        <w:rPr>
          <w:b/>
          <w:bCs/>
          <w:sz w:val="20"/>
          <w:szCs w:val="20"/>
        </w:rPr>
        <w:t xml:space="preserve">Year: </w:t>
      </w:r>
      <w:r>
        <w:rPr>
          <w:b/>
          <w:bCs/>
          <w:sz w:val="20"/>
          <w:szCs w:val="20"/>
        </w:rPr>
        <w:t xml:space="preserve"> </w:t>
      </w:r>
      <w:r w:rsidRPr="00FA1564">
        <w:rPr>
          <w:rFonts w:eastAsia="Times New Roman" w:cs="Calibri"/>
          <w:sz w:val="20"/>
          <w:szCs w:val="20"/>
          <w:lang w:eastAsia="en-GB"/>
        </w:rPr>
        <w:t>2001</w:t>
      </w:r>
    </w:p>
    <w:p w:rsidR="00FA1564" w:rsidRPr="00FA1564" w:rsidRDefault="00FA1564" w:rsidP="00FA1564">
      <w:pPr>
        <w:rPr>
          <w:b/>
          <w:bCs/>
          <w:sz w:val="20"/>
          <w:szCs w:val="20"/>
        </w:rPr>
      </w:pPr>
    </w:p>
    <w:p w:rsidR="00FA1564" w:rsidRPr="00FA1564" w:rsidRDefault="00FA1564" w:rsidP="00FA1564">
      <w:pPr>
        <w:rPr>
          <w:b/>
          <w:bCs/>
          <w:sz w:val="20"/>
          <w:szCs w:val="20"/>
        </w:rPr>
      </w:pPr>
      <w:proofErr w:type="spellStart"/>
      <w:r w:rsidRPr="00FA1564">
        <w:rPr>
          <w:b/>
          <w:bCs/>
          <w:sz w:val="20"/>
          <w:szCs w:val="20"/>
        </w:rPr>
        <w:t>Pubmed</w:t>
      </w:r>
      <w:proofErr w:type="spellEnd"/>
      <w:r w:rsidRPr="00FA1564">
        <w:rPr>
          <w:b/>
          <w:bCs/>
          <w:sz w:val="20"/>
          <w:szCs w:val="20"/>
        </w:rPr>
        <w:t xml:space="preserve"> classification:</w:t>
      </w:r>
      <w:r>
        <w:rPr>
          <w:b/>
          <w:bCs/>
          <w:sz w:val="20"/>
          <w:szCs w:val="20"/>
        </w:rPr>
        <w:t xml:space="preserve"> </w:t>
      </w:r>
      <w:r w:rsidRPr="00FA1564">
        <w:rPr>
          <w:b/>
          <w:bCs/>
          <w:sz w:val="20"/>
          <w:szCs w:val="20"/>
        </w:rPr>
        <w:t xml:space="preserve"> </w:t>
      </w:r>
      <w:r w:rsidRPr="00FA1564">
        <w:rPr>
          <w:rFonts w:eastAsia="Times New Roman" w:cs="Calibri"/>
          <w:sz w:val="20"/>
          <w:szCs w:val="20"/>
          <w:lang w:eastAsia="en-GB"/>
        </w:rPr>
        <w:t>Meta-analysis.</w:t>
      </w:r>
    </w:p>
    <w:p w:rsidR="00FA1564" w:rsidRPr="00FA1564" w:rsidRDefault="00FA1564" w:rsidP="00FA1564">
      <w:pPr>
        <w:rPr>
          <w:b/>
          <w:bCs/>
          <w:sz w:val="20"/>
          <w:szCs w:val="20"/>
        </w:rPr>
      </w:pPr>
    </w:p>
    <w:p w:rsidR="00FA1564" w:rsidRPr="00FA1564" w:rsidRDefault="00FA1564" w:rsidP="00FA1564">
      <w:pPr>
        <w:rPr>
          <w:b/>
          <w:bCs/>
          <w:sz w:val="20"/>
          <w:szCs w:val="20"/>
        </w:rPr>
      </w:pPr>
      <w:r w:rsidRPr="00FA1564">
        <w:rPr>
          <w:b/>
          <w:bCs/>
          <w:sz w:val="20"/>
          <w:szCs w:val="20"/>
        </w:rPr>
        <w:t xml:space="preserve">Further review information: </w:t>
      </w:r>
      <w:r>
        <w:rPr>
          <w:b/>
          <w:bCs/>
          <w:sz w:val="20"/>
          <w:szCs w:val="20"/>
        </w:rPr>
        <w:t xml:space="preserve"> </w:t>
      </w:r>
      <w:r w:rsidRPr="00FA1564">
        <w:rPr>
          <w:rFonts w:eastAsia="Times New Roman" w:cs="Calibri"/>
          <w:sz w:val="20"/>
          <w:szCs w:val="20"/>
          <w:lang w:eastAsia="en-GB"/>
        </w:rPr>
        <w:t>Systematic review.</w:t>
      </w:r>
    </w:p>
    <w:p w:rsidR="00FA1564" w:rsidRPr="00FA1564" w:rsidRDefault="00FA1564" w:rsidP="00FA1564">
      <w:pPr>
        <w:rPr>
          <w:b/>
          <w:bCs/>
          <w:sz w:val="20"/>
          <w:szCs w:val="20"/>
        </w:rPr>
      </w:pPr>
    </w:p>
    <w:p w:rsidR="00FA1564" w:rsidRPr="00FA1564" w:rsidRDefault="00FA1564" w:rsidP="00FA1564">
      <w:pPr>
        <w:rPr>
          <w:b/>
          <w:bCs/>
          <w:sz w:val="20"/>
          <w:szCs w:val="20"/>
        </w:rPr>
      </w:pPr>
      <w:r w:rsidRPr="00FA1564">
        <w:rPr>
          <w:b/>
          <w:bCs/>
          <w:sz w:val="20"/>
          <w:szCs w:val="20"/>
        </w:rPr>
        <w:t>Objective:</w:t>
      </w:r>
      <w:r>
        <w:rPr>
          <w:b/>
          <w:bCs/>
          <w:sz w:val="20"/>
          <w:szCs w:val="20"/>
        </w:rPr>
        <w:t xml:space="preserve"> </w:t>
      </w:r>
      <w:r w:rsidRPr="00FA1564">
        <w:rPr>
          <w:b/>
          <w:bCs/>
          <w:sz w:val="20"/>
          <w:szCs w:val="20"/>
        </w:rPr>
        <w:t xml:space="preserve"> </w:t>
      </w:r>
      <w:r w:rsidRPr="00FA1564">
        <w:rPr>
          <w:rFonts w:eastAsia="Times New Roman" w:cs="Calibri"/>
          <w:sz w:val="20"/>
          <w:szCs w:val="20"/>
          <w:lang w:eastAsia="en-GB"/>
        </w:rPr>
        <w:t xml:space="preserve">To evaluate the efficacy of progesterone and </w:t>
      </w:r>
      <w:proofErr w:type="spellStart"/>
      <w:r w:rsidRPr="00FA1564">
        <w:rPr>
          <w:rFonts w:eastAsia="Times New Roman" w:cs="Calibri"/>
          <w:sz w:val="20"/>
          <w:szCs w:val="20"/>
          <w:lang w:eastAsia="en-GB"/>
        </w:rPr>
        <w:t>progestogens</w:t>
      </w:r>
      <w:proofErr w:type="spellEnd"/>
      <w:r w:rsidRPr="00FA1564">
        <w:rPr>
          <w:rFonts w:eastAsia="Times New Roman" w:cs="Calibri"/>
          <w:sz w:val="20"/>
          <w:szCs w:val="20"/>
          <w:lang w:eastAsia="en-GB"/>
        </w:rPr>
        <w:t xml:space="preserve"> in the management of premenstrual syndrome.</w:t>
      </w:r>
    </w:p>
    <w:p w:rsidR="00FA1564" w:rsidRPr="00FA1564" w:rsidRDefault="00FA1564" w:rsidP="00FA1564">
      <w:pPr>
        <w:rPr>
          <w:b/>
          <w:bCs/>
          <w:sz w:val="20"/>
          <w:szCs w:val="20"/>
        </w:rPr>
      </w:pPr>
    </w:p>
    <w:p w:rsidR="00FA1564" w:rsidRPr="00FA1564" w:rsidRDefault="00FA1564" w:rsidP="00FA1564">
      <w:pPr>
        <w:rPr>
          <w:b/>
          <w:bCs/>
          <w:sz w:val="20"/>
          <w:szCs w:val="20"/>
        </w:rPr>
      </w:pPr>
      <w:r w:rsidRPr="00FA1564">
        <w:rPr>
          <w:b/>
          <w:bCs/>
          <w:sz w:val="20"/>
          <w:szCs w:val="20"/>
        </w:rPr>
        <w:t xml:space="preserve">Number of studies and types of papers: </w:t>
      </w:r>
      <w:r>
        <w:rPr>
          <w:b/>
          <w:bCs/>
          <w:sz w:val="20"/>
          <w:szCs w:val="20"/>
        </w:rPr>
        <w:t xml:space="preserve"> </w:t>
      </w:r>
      <w:r w:rsidRPr="00FA1564">
        <w:rPr>
          <w:rFonts w:eastAsia="Times New Roman" w:cs="Calibri"/>
          <w:sz w:val="20"/>
          <w:szCs w:val="20"/>
          <w:lang w:eastAsia="en-GB"/>
        </w:rPr>
        <w:t xml:space="preserve">10 trials of progesterone therapy (531 women) and 4 trials of </w:t>
      </w:r>
      <w:proofErr w:type="spellStart"/>
      <w:r w:rsidRPr="00FA1564">
        <w:rPr>
          <w:rFonts w:eastAsia="Times New Roman" w:cs="Calibri"/>
          <w:sz w:val="20"/>
          <w:szCs w:val="20"/>
          <w:lang w:eastAsia="en-GB"/>
        </w:rPr>
        <w:t>progestogen</w:t>
      </w:r>
      <w:proofErr w:type="spellEnd"/>
      <w:r w:rsidRPr="00FA1564">
        <w:rPr>
          <w:rFonts w:eastAsia="Times New Roman" w:cs="Calibri"/>
          <w:sz w:val="20"/>
          <w:szCs w:val="20"/>
          <w:lang w:eastAsia="en-GB"/>
        </w:rPr>
        <w:t xml:space="preserve"> therapy (378 women).</w:t>
      </w:r>
    </w:p>
    <w:p w:rsidR="00FA1564" w:rsidRPr="00FA1564" w:rsidRDefault="00FA1564" w:rsidP="00FA1564">
      <w:pPr>
        <w:rPr>
          <w:b/>
          <w:bCs/>
          <w:sz w:val="20"/>
          <w:szCs w:val="20"/>
        </w:rPr>
      </w:pPr>
    </w:p>
    <w:p w:rsidR="00FA1564" w:rsidRPr="00FA1564" w:rsidRDefault="00FA1564" w:rsidP="00FA1564">
      <w:pPr>
        <w:rPr>
          <w:b/>
          <w:bCs/>
          <w:sz w:val="20"/>
          <w:szCs w:val="20"/>
        </w:rPr>
      </w:pPr>
      <w:r w:rsidRPr="00FA1564">
        <w:rPr>
          <w:b/>
          <w:bCs/>
          <w:sz w:val="20"/>
          <w:szCs w:val="20"/>
        </w:rPr>
        <w:t xml:space="preserve">Inclusion criteria: </w:t>
      </w:r>
      <w:r>
        <w:rPr>
          <w:b/>
          <w:bCs/>
          <w:sz w:val="20"/>
          <w:szCs w:val="20"/>
        </w:rPr>
        <w:t xml:space="preserve"> </w:t>
      </w:r>
      <w:r w:rsidRPr="00FA1564">
        <w:rPr>
          <w:rFonts w:eastAsia="Times New Roman" w:cs="Calibri"/>
          <w:sz w:val="20"/>
          <w:szCs w:val="20"/>
          <w:lang w:eastAsia="en-GB"/>
        </w:rPr>
        <w:t>Systematic review of published randomised, placebo-controlled trials.</w:t>
      </w:r>
    </w:p>
    <w:p w:rsidR="00FA1564" w:rsidRPr="00FA1564" w:rsidRDefault="00FA1564" w:rsidP="00FA1564">
      <w:pPr>
        <w:rPr>
          <w:b/>
          <w:bCs/>
          <w:sz w:val="20"/>
          <w:szCs w:val="20"/>
        </w:rPr>
      </w:pPr>
    </w:p>
    <w:p w:rsidR="00FA1564" w:rsidRPr="00FA1564" w:rsidRDefault="00FA1564" w:rsidP="00FA1564">
      <w:pPr>
        <w:rPr>
          <w:b/>
          <w:bCs/>
          <w:sz w:val="20"/>
          <w:szCs w:val="20"/>
        </w:rPr>
      </w:pPr>
      <w:r w:rsidRPr="00FA1564">
        <w:rPr>
          <w:b/>
          <w:bCs/>
          <w:sz w:val="20"/>
          <w:szCs w:val="20"/>
        </w:rPr>
        <w:t>Statistical analysis methods:</w:t>
      </w:r>
      <w:r>
        <w:rPr>
          <w:b/>
          <w:bCs/>
          <w:sz w:val="20"/>
          <w:szCs w:val="20"/>
        </w:rPr>
        <w:t xml:space="preserve"> </w:t>
      </w:r>
      <w:r w:rsidRPr="00FA1564">
        <w:rPr>
          <w:b/>
          <w:bCs/>
          <w:sz w:val="20"/>
          <w:szCs w:val="20"/>
        </w:rPr>
        <w:t xml:space="preserve"> </w:t>
      </w:r>
      <w:r w:rsidRPr="00FA1564">
        <w:rPr>
          <w:rFonts w:eastAsia="Times New Roman" w:cs="Calibri"/>
          <w:sz w:val="20"/>
          <w:szCs w:val="20"/>
          <w:lang w:eastAsia="en-GB"/>
        </w:rPr>
        <w:t xml:space="preserve">Main outcome measures: Proportion of women whose symptoms showed improvement with progesterone preparations (suppositories and oral </w:t>
      </w:r>
      <w:proofErr w:type="spellStart"/>
      <w:r w:rsidRPr="00FA1564">
        <w:rPr>
          <w:rFonts w:eastAsia="Times New Roman" w:cs="Calibri"/>
          <w:sz w:val="20"/>
          <w:szCs w:val="20"/>
          <w:lang w:eastAsia="en-GB"/>
        </w:rPr>
        <w:t>micronised</w:t>
      </w:r>
      <w:proofErr w:type="spellEnd"/>
      <w:r w:rsidRPr="00FA1564">
        <w:rPr>
          <w:rFonts w:eastAsia="Times New Roman" w:cs="Calibri"/>
          <w:sz w:val="20"/>
          <w:szCs w:val="20"/>
          <w:lang w:eastAsia="en-GB"/>
        </w:rPr>
        <w:t xml:space="preserve">). </w:t>
      </w:r>
      <w:proofErr w:type="gramStart"/>
      <w:r w:rsidRPr="00FA1564">
        <w:rPr>
          <w:rFonts w:eastAsia="Times New Roman" w:cs="Calibri"/>
          <w:sz w:val="20"/>
          <w:szCs w:val="20"/>
          <w:lang w:eastAsia="en-GB"/>
        </w:rPr>
        <w:t xml:space="preserve">Proportion of women whose symptoms showed improvement with </w:t>
      </w:r>
      <w:proofErr w:type="spellStart"/>
      <w:r w:rsidRPr="00FA1564">
        <w:rPr>
          <w:rFonts w:eastAsia="Times New Roman" w:cs="Calibri"/>
          <w:sz w:val="20"/>
          <w:szCs w:val="20"/>
          <w:lang w:eastAsia="en-GB"/>
        </w:rPr>
        <w:t>progestogens</w:t>
      </w:r>
      <w:proofErr w:type="spellEnd"/>
      <w:r w:rsidRPr="00FA1564">
        <w:rPr>
          <w:rFonts w:eastAsia="Times New Roman" w:cs="Calibri"/>
          <w:sz w:val="20"/>
          <w:szCs w:val="20"/>
          <w:lang w:eastAsia="en-GB"/>
        </w:rPr>
        <w:t>.</w:t>
      </w:r>
      <w:proofErr w:type="gramEnd"/>
      <w:r w:rsidRPr="00FA1564">
        <w:rPr>
          <w:rFonts w:eastAsia="Times New Roman" w:cs="Calibri"/>
          <w:sz w:val="20"/>
          <w:szCs w:val="20"/>
          <w:lang w:eastAsia="en-GB"/>
        </w:rPr>
        <w:t xml:space="preserve"> </w:t>
      </w:r>
    </w:p>
    <w:p w:rsidR="00FA1564" w:rsidRPr="00FA1564" w:rsidRDefault="00FA1564" w:rsidP="00FA1564">
      <w:pPr>
        <w:rPr>
          <w:rFonts w:eastAsia="Times New Roman" w:cs="Calibri"/>
          <w:sz w:val="20"/>
          <w:szCs w:val="20"/>
          <w:lang w:eastAsia="en-GB"/>
        </w:rPr>
      </w:pPr>
      <w:r w:rsidRPr="00FA1564">
        <w:rPr>
          <w:rFonts w:eastAsia="Times New Roman" w:cs="Calibri"/>
          <w:sz w:val="20"/>
          <w:szCs w:val="20"/>
          <w:lang w:eastAsia="en-GB"/>
        </w:rPr>
        <w:t xml:space="preserve">Secondary analysis: Efficacy of progesterone and </w:t>
      </w:r>
      <w:proofErr w:type="spellStart"/>
      <w:r w:rsidRPr="00FA1564">
        <w:rPr>
          <w:rFonts w:eastAsia="Times New Roman" w:cs="Calibri"/>
          <w:sz w:val="20"/>
          <w:szCs w:val="20"/>
          <w:lang w:eastAsia="en-GB"/>
        </w:rPr>
        <w:t>progestogens</w:t>
      </w:r>
      <w:proofErr w:type="spellEnd"/>
      <w:r w:rsidRPr="00FA1564">
        <w:rPr>
          <w:rFonts w:eastAsia="Times New Roman" w:cs="Calibri"/>
          <w:sz w:val="20"/>
          <w:szCs w:val="20"/>
          <w:lang w:eastAsia="en-GB"/>
        </w:rPr>
        <w:t xml:space="preserve"> in managing physical and behavioural symptoms.</w:t>
      </w:r>
    </w:p>
    <w:p w:rsidR="00FA1564" w:rsidRPr="00FA1564" w:rsidRDefault="00FA1564" w:rsidP="00FA1564">
      <w:pPr>
        <w:rPr>
          <w:b/>
          <w:bCs/>
          <w:sz w:val="20"/>
          <w:szCs w:val="20"/>
        </w:rPr>
      </w:pPr>
    </w:p>
    <w:p w:rsidR="00FA1564" w:rsidRPr="00FA1564" w:rsidRDefault="00FA1564" w:rsidP="00FA1564">
      <w:pPr>
        <w:rPr>
          <w:b/>
          <w:bCs/>
          <w:sz w:val="20"/>
          <w:szCs w:val="20"/>
        </w:rPr>
      </w:pPr>
      <w:r w:rsidRPr="00FA1564">
        <w:rPr>
          <w:b/>
          <w:bCs/>
          <w:sz w:val="20"/>
          <w:szCs w:val="20"/>
        </w:rPr>
        <w:t>Efficacy outcomes:</w:t>
      </w:r>
      <w:r>
        <w:rPr>
          <w:b/>
          <w:bCs/>
          <w:sz w:val="20"/>
          <w:szCs w:val="20"/>
        </w:rPr>
        <w:t xml:space="preserve"> </w:t>
      </w:r>
      <w:r w:rsidRPr="00FA1564">
        <w:rPr>
          <w:b/>
          <w:bCs/>
          <w:sz w:val="20"/>
          <w:szCs w:val="20"/>
        </w:rPr>
        <w:t xml:space="preserve"> </w:t>
      </w:r>
      <w:r w:rsidRPr="00FA1564">
        <w:rPr>
          <w:rFonts w:eastAsia="Times New Roman" w:cs="Calibri"/>
          <w:sz w:val="20"/>
          <w:szCs w:val="20"/>
          <w:lang w:eastAsia="en-GB"/>
        </w:rPr>
        <w:t xml:space="preserve">Overall standardised mean difference for all trials that assessed efficacy of progesterone (by both routes of administration) was -0.028 (95% confidence interval -0.017 to -0.040). The odds ratio was 1.05 (1.03 to 1.08) in favour of progesterone, indicating no clinically important difference between progesterone and placebo. </w:t>
      </w:r>
    </w:p>
    <w:p w:rsidR="00FA1564" w:rsidRPr="00FA1564" w:rsidRDefault="00FA1564" w:rsidP="00FA1564">
      <w:pPr>
        <w:rPr>
          <w:rFonts w:eastAsia="Times New Roman" w:cs="Calibri"/>
          <w:sz w:val="20"/>
          <w:szCs w:val="20"/>
          <w:lang w:eastAsia="en-GB"/>
        </w:rPr>
      </w:pPr>
    </w:p>
    <w:p w:rsidR="00FA1564" w:rsidRPr="00FA1564" w:rsidRDefault="00FA1564" w:rsidP="00FA1564">
      <w:pPr>
        <w:rPr>
          <w:rFonts w:eastAsia="Times New Roman" w:cs="Calibri"/>
          <w:sz w:val="20"/>
          <w:szCs w:val="20"/>
          <w:lang w:eastAsia="en-GB"/>
        </w:rPr>
      </w:pPr>
      <w:r w:rsidRPr="00FA1564">
        <w:rPr>
          <w:rFonts w:eastAsia="Times New Roman" w:cs="Calibri"/>
          <w:sz w:val="20"/>
          <w:szCs w:val="20"/>
          <w:lang w:eastAsia="en-GB"/>
        </w:rPr>
        <w:t xml:space="preserve">For </w:t>
      </w:r>
      <w:proofErr w:type="spellStart"/>
      <w:r w:rsidRPr="00FA1564">
        <w:rPr>
          <w:rFonts w:eastAsia="Times New Roman" w:cs="Calibri"/>
          <w:sz w:val="20"/>
          <w:szCs w:val="20"/>
          <w:lang w:eastAsia="en-GB"/>
        </w:rPr>
        <w:t>progestogens</w:t>
      </w:r>
      <w:proofErr w:type="spellEnd"/>
      <w:r w:rsidRPr="00FA1564">
        <w:rPr>
          <w:rFonts w:eastAsia="Times New Roman" w:cs="Calibri"/>
          <w:sz w:val="20"/>
          <w:szCs w:val="20"/>
          <w:lang w:eastAsia="en-GB"/>
        </w:rPr>
        <w:t xml:space="preserve"> the overall standardised mean was -0.036 (-0.014 to -0.060), which corresponds to an odds ratio of 1.07 (1.03 to 1.11) showing a statistically, but not clinically, significant improvement for women taking </w:t>
      </w:r>
      <w:proofErr w:type="spellStart"/>
      <w:r w:rsidRPr="00FA1564">
        <w:rPr>
          <w:rFonts w:eastAsia="Times New Roman" w:cs="Calibri"/>
          <w:sz w:val="20"/>
          <w:szCs w:val="20"/>
          <w:lang w:eastAsia="en-GB"/>
        </w:rPr>
        <w:t>progestogens</w:t>
      </w:r>
      <w:proofErr w:type="spellEnd"/>
      <w:r w:rsidRPr="00FA1564">
        <w:rPr>
          <w:rFonts w:eastAsia="Times New Roman" w:cs="Calibri"/>
          <w:sz w:val="20"/>
          <w:szCs w:val="20"/>
          <w:lang w:eastAsia="en-GB"/>
        </w:rPr>
        <w:t>.</w:t>
      </w:r>
    </w:p>
    <w:p w:rsidR="00FA1564" w:rsidRPr="00FA1564" w:rsidRDefault="00FA1564" w:rsidP="00FA1564">
      <w:pPr>
        <w:rPr>
          <w:rFonts w:eastAsia="Times New Roman" w:cs="Calibri"/>
          <w:sz w:val="20"/>
          <w:szCs w:val="20"/>
          <w:lang w:eastAsia="en-GB"/>
        </w:rPr>
      </w:pPr>
    </w:p>
    <w:p w:rsidR="00FA1564" w:rsidRPr="00FA1564" w:rsidRDefault="00FA1564" w:rsidP="00FA1564">
      <w:pPr>
        <w:rPr>
          <w:b/>
          <w:bCs/>
          <w:sz w:val="20"/>
          <w:szCs w:val="20"/>
        </w:rPr>
      </w:pPr>
      <w:r w:rsidRPr="00FA1564">
        <w:rPr>
          <w:b/>
          <w:bCs/>
          <w:sz w:val="20"/>
          <w:szCs w:val="20"/>
        </w:rPr>
        <w:t>Conclusion:</w:t>
      </w:r>
      <w:r>
        <w:rPr>
          <w:b/>
          <w:bCs/>
          <w:sz w:val="20"/>
          <w:szCs w:val="20"/>
        </w:rPr>
        <w:t xml:space="preserve"> </w:t>
      </w:r>
      <w:r w:rsidRPr="00FA1564">
        <w:rPr>
          <w:b/>
          <w:bCs/>
          <w:sz w:val="20"/>
          <w:szCs w:val="20"/>
        </w:rPr>
        <w:t xml:space="preserve"> </w:t>
      </w:r>
      <w:r w:rsidRPr="00FA1564">
        <w:rPr>
          <w:rFonts w:eastAsia="Times New Roman" w:cs="Calibri"/>
          <w:sz w:val="20"/>
          <w:szCs w:val="20"/>
          <w:lang w:eastAsia="en-GB"/>
        </w:rPr>
        <w:t xml:space="preserve">The evidence from these meta-analyses does not support the use of progesterone or </w:t>
      </w:r>
      <w:proofErr w:type="spellStart"/>
      <w:r w:rsidRPr="00FA1564">
        <w:rPr>
          <w:rFonts w:eastAsia="Times New Roman" w:cs="Calibri"/>
          <w:sz w:val="20"/>
          <w:szCs w:val="20"/>
          <w:lang w:eastAsia="en-GB"/>
        </w:rPr>
        <w:t>progestogens</w:t>
      </w:r>
      <w:proofErr w:type="spellEnd"/>
      <w:r w:rsidRPr="00FA1564">
        <w:rPr>
          <w:rFonts w:eastAsia="Times New Roman" w:cs="Calibri"/>
          <w:sz w:val="20"/>
          <w:szCs w:val="20"/>
          <w:lang w:eastAsia="en-GB"/>
        </w:rPr>
        <w:t xml:space="preserve"> in the management of premenstrual syndrome.</w:t>
      </w:r>
    </w:p>
    <w:p w:rsidR="00FA1564" w:rsidRPr="00FA1564" w:rsidRDefault="00FA1564" w:rsidP="00FA1564">
      <w:pPr>
        <w:rPr>
          <w:rFonts w:asciiTheme="majorHAnsi" w:eastAsiaTheme="majorEastAsia" w:hAnsiTheme="majorHAnsi" w:cstheme="majorBidi"/>
          <w:color w:val="2E74B5" w:themeColor="accent1" w:themeShade="BF"/>
          <w:sz w:val="20"/>
          <w:szCs w:val="20"/>
        </w:rPr>
      </w:pPr>
    </w:p>
    <w:p w:rsidR="00875DF2" w:rsidRPr="00FA1564" w:rsidRDefault="00875DF2" w:rsidP="00726E64">
      <w:pPr>
        <w:spacing w:after="160" w:line="259" w:lineRule="auto"/>
        <w:rPr>
          <w:sz w:val="20"/>
          <w:szCs w:val="20"/>
        </w:rPr>
      </w:pPr>
    </w:p>
    <w:sectPr w:rsidR="00875DF2" w:rsidRPr="00FA1564" w:rsidSect="00687D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687D86"/>
    <w:rsid w:val="001016FE"/>
    <w:rsid w:val="00362797"/>
    <w:rsid w:val="00687D86"/>
    <w:rsid w:val="00726E64"/>
    <w:rsid w:val="00875DF2"/>
    <w:rsid w:val="00C979CD"/>
    <w:rsid w:val="00F67144"/>
    <w:rsid w:val="00FA15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87D86"/>
    <w:pPr>
      <w:spacing w:after="0" w:line="240" w:lineRule="auto"/>
    </w:pPr>
    <w:rPr>
      <w:rFonts w:ascii="Trebuchet MS" w:eastAsiaTheme="minorHAnsi" w:hAnsi="Trebuchet MS" w:cstheme="minorBidi"/>
    </w:rPr>
  </w:style>
  <w:style w:type="paragraph" w:styleId="Heading2">
    <w:name w:val="heading 2"/>
    <w:basedOn w:val="Normal"/>
    <w:next w:val="Normal"/>
    <w:link w:val="Heading2Char"/>
    <w:uiPriority w:val="9"/>
    <w:unhideWhenUsed/>
    <w:qFormat/>
    <w:rsid w:val="00687D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7D8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customStyle="1" w:styleId="Heading2Char">
    <w:name w:val="Heading 2 Char"/>
    <w:basedOn w:val="DefaultParagraphFont"/>
    <w:link w:val="Heading2"/>
    <w:uiPriority w:val="9"/>
    <w:rsid w:val="00687D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7D86"/>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1588078/" TargetMode="External"/><Relationship Id="rId3" Type="http://schemas.openxmlformats.org/officeDocument/2006/relationships/webSettings" Target="webSettings.xml"/><Relationship Id="rId7" Type="http://schemas.openxmlformats.org/officeDocument/2006/relationships/hyperlink" Target="https://pubmed.ncbi.nlm.nih.gov/145839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14583930/" TargetMode="External"/><Relationship Id="rId5" Type="http://schemas.openxmlformats.org/officeDocument/2006/relationships/hyperlink" Target="https://pubmed.ncbi.nlm.nih.gov/15198787/" TargetMode="External"/><Relationship Id="rId10" Type="http://schemas.openxmlformats.org/officeDocument/2006/relationships/theme" Target="theme/theme1.xml"/><Relationship Id="rId4" Type="http://schemas.openxmlformats.org/officeDocument/2006/relationships/hyperlink" Target="https://pubmed.ncbi.nlm.nih.gov/2241928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2041</Words>
  <Characters>11638</Characters>
  <Application>Microsoft Office Word</Application>
  <DocSecurity>0</DocSecurity>
  <Lines>96</Lines>
  <Paragraphs>27</Paragraphs>
  <ScaleCrop>false</ScaleCrop>
  <Company>x</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5</cp:revision>
  <cp:lastPrinted>2023-04-25T14:12:00Z</cp:lastPrinted>
  <dcterms:created xsi:type="dcterms:W3CDTF">2023-04-25T13:54:00Z</dcterms:created>
  <dcterms:modified xsi:type="dcterms:W3CDTF">2023-04-25T14:12:00Z</dcterms:modified>
</cp:coreProperties>
</file>